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6.xml" ContentType="application/vnd.openxmlformats-officedocument.wordprocessingml.footer+xml"/>
  <Default Extension="jpeg" ContentType="image/jpeg"/>
  <Default Extension="emf" ContentType="image/x-e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353B" w:rsidRPr="00103FAA" w:rsidRDefault="0073353B" w:rsidP="00CD43BC">
      <w:pPr>
        <w:jc w:val="both"/>
        <w:rPr>
          <w:rFonts w:ascii="標楷體" w:eastAsia="標楷體" w:hAnsi="標楷體"/>
          <w:b/>
          <w:sz w:val="52"/>
          <w:szCs w:val="52"/>
        </w:rPr>
      </w:pPr>
      <w:bookmarkStart w:id="0" w:name="_GoBack"/>
      <w:bookmarkEnd w:id="0"/>
    </w:p>
    <w:p w:rsidR="0073353B" w:rsidRPr="00103FAA" w:rsidRDefault="0073353B" w:rsidP="00CD43BC">
      <w:pPr>
        <w:jc w:val="both"/>
        <w:rPr>
          <w:rFonts w:ascii="標楷體" w:eastAsia="標楷體" w:hAnsi="標楷體"/>
          <w:b/>
          <w:sz w:val="52"/>
          <w:szCs w:val="52"/>
        </w:rPr>
      </w:pPr>
    </w:p>
    <w:p w:rsidR="0073353B" w:rsidRPr="00103FAA" w:rsidRDefault="0073353B" w:rsidP="00CD43BC">
      <w:pPr>
        <w:jc w:val="both"/>
        <w:rPr>
          <w:rFonts w:ascii="標楷體" w:eastAsia="標楷體" w:hAnsi="標楷體"/>
          <w:b/>
          <w:sz w:val="52"/>
          <w:szCs w:val="52"/>
        </w:rPr>
      </w:pPr>
    </w:p>
    <w:p w:rsidR="0073353B" w:rsidRPr="00103FAA" w:rsidRDefault="0073353B" w:rsidP="00CD43BC">
      <w:pPr>
        <w:jc w:val="both"/>
        <w:rPr>
          <w:rFonts w:ascii="標楷體" w:eastAsia="標楷體" w:hAnsi="標楷體"/>
          <w:b/>
          <w:sz w:val="52"/>
          <w:szCs w:val="52"/>
        </w:rPr>
      </w:pPr>
    </w:p>
    <w:p w:rsidR="0073353B" w:rsidRPr="00103FAA" w:rsidRDefault="0073353B" w:rsidP="00CD43BC">
      <w:pPr>
        <w:jc w:val="both"/>
        <w:rPr>
          <w:rFonts w:ascii="標楷體" w:eastAsia="標楷體" w:hAnsi="標楷體"/>
          <w:b/>
          <w:sz w:val="48"/>
          <w:szCs w:val="48"/>
        </w:rPr>
      </w:pPr>
    </w:p>
    <w:p w:rsidR="0073353B" w:rsidRDefault="0073353B" w:rsidP="00CD43BC">
      <w:pPr>
        <w:jc w:val="center"/>
        <w:rPr>
          <w:rFonts w:ascii="標楷體" w:eastAsia="標楷體" w:hAnsi="標楷體"/>
          <w:b/>
          <w:sz w:val="80"/>
          <w:szCs w:val="80"/>
        </w:rPr>
      </w:pPr>
      <w:r w:rsidRPr="002E0A42">
        <w:rPr>
          <w:rFonts w:ascii="標楷體" w:eastAsia="標楷體" w:hAnsi="標楷體" w:hint="eastAsia"/>
          <w:b/>
          <w:sz w:val="80"/>
          <w:szCs w:val="80"/>
        </w:rPr>
        <w:t>公共建設因應</w:t>
      </w:r>
      <w:r>
        <w:rPr>
          <w:rFonts w:ascii="標楷體" w:eastAsia="標楷體" w:hAnsi="標楷體" w:hint="eastAsia"/>
          <w:b/>
          <w:sz w:val="80"/>
          <w:szCs w:val="80"/>
        </w:rPr>
        <w:t>人口</w:t>
      </w:r>
      <w:r w:rsidRPr="002E0A42">
        <w:rPr>
          <w:rFonts w:ascii="標楷體" w:eastAsia="標楷體" w:hAnsi="標楷體" w:hint="eastAsia"/>
          <w:b/>
          <w:sz w:val="80"/>
          <w:szCs w:val="80"/>
        </w:rPr>
        <w:t>高齡</w:t>
      </w:r>
      <w:r>
        <w:rPr>
          <w:rFonts w:ascii="標楷體" w:eastAsia="標楷體" w:hAnsi="標楷體" w:hint="eastAsia"/>
          <w:b/>
          <w:sz w:val="80"/>
          <w:szCs w:val="80"/>
        </w:rPr>
        <w:t>化</w:t>
      </w:r>
    </w:p>
    <w:p w:rsidR="0073353B" w:rsidRDefault="0073353B" w:rsidP="00CD43BC">
      <w:pPr>
        <w:jc w:val="center"/>
        <w:rPr>
          <w:rFonts w:ascii="標楷體" w:eastAsia="標楷體" w:hAnsi="標楷體"/>
          <w:b/>
          <w:sz w:val="80"/>
          <w:szCs w:val="80"/>
        </w:rPr>
      </w:pPr>
      <w:r w:rsidRPr="002E0A42">
        <w:rPr>
          <w:rFonts w:ascii="標楷體" w:eastAsia="標楷體" w:hAnsi="標楷體" w:hint="eastAsia"/>
          <w:b/>
          <w:sz w:val="80"/>
          <w:szCs w:val="80"/>
        </w:rPr>
        <w:t>的作為</w:t>
      </w:r>
    </w:p>
    <w:p w:rsidR="0073353B" w:rsidRPr="003168B6" w:rsidRDefault="0073353B" w:rsidP="00CD43BC">
      <w:pPr>
        <w:jc w:val="center"/>
        <w:rPr>
          <w:rFonts w:ascii="標楷體" w:eastAsia="標楷體" w:hAnsi="標楷體"/>
          <w:b/>
          <w:sz w:val="40"/>
          <w:szCs w:val="40"/>
        </w:rPr>
      </w:pPr>
    </w:p>
    <w:p w:rsidR="0073353B" w:rsidRPr="00451E62" w:rsidRDefault="0073353B" w:rsidP="00CD43BC">
      <w:pPr>
        <w:jc w:val="center"/>
        <w:rPr>
          <w:rFonts w:ascii="標楷體" w:eastAsia="標楷體" w:hAnsi="標楷體"/>
          <w:b/>
          <w:sz w:val="48"/>
          <w:szCs w:val="48"/>
        </w:rPr>
      </w:pPr>
    </w:p>
    <w:p w:rsidR="0073353B" w:rsidRPr="00451E62" w:rsidRDefault="0073353B" w:rsidP="00CD43BC">
      <w:pPr>
        <w:jc w:val="center"/>
        <w:rPr>
          <w:rFonts w:ascii="標楷體" w:eastAsia="標楷體" w:hAnsi="標楷體"/>
          <w:b/>
          <w:sz w:val="48"/>
          <w:szCs w:val="48"/>
        </w:rPr>
      </w:pPr>
    </w:p>
    <w:p w:rsidR="0073353B" w:rsidRPr="00451E62" w:rsidRDefault="0073353B" w:rsidP="00CD43BC">
      <w:pPr>
        <w:jc w:val="center"/>
        <w:rPr>
          <w:rFonts w:ascii="標楷體" w:eastAsia="標楷體" w:hAnsi="標楷體"/>
          <w:b/>
          <w:sz w:val="48"/>
          <w:szCs w:val="48"/>
        </w:rPr>
      </w:pPr>
    </w:p>
    <w:p w:rsidR="0073353B" w:rsidRPr="00451E62" w:rsidRDefault="0073353B" w:rsidP="00CD43BC">
      <w:pPr>
        <w:jc w:val="center"/>
        <w:rPr>
          <w:rFonts w:ascii="標楷體" w:eastAsia="標楷體" w:hAnsi="標楷體"/>
          <w:b/>
          <w:sz w:val="48"/>
          <w:szCs w:val="48"/>
        </w:rPr>
      </w:pPr>
    </w:p>
    <w:p w:rsidR="0073353B" w:rsidRPr="00451E62" w:rsidRDefault="0073353B" w:rsidP="00CD43BC">
      <w:pPr>
        <w:jc w:val="center"/>
        <w:rPr>
          <w:rFonts w:ascii="標楷體" w:eastAsia="標楷體" w:hAnsi="標楷體"/>
          <w:b/>
          <w:sz w:val="48"/>
          <w:szCs w:val="48"/>
        </w:rPr>
      </w:pPr>
    </w:p>
    <w:p w:rsidR="0073353B" w:rsidRPr="00451E62" w:rsidRDefault="0073353B" w:rsidP="00CD43BC">
      <w:pPr>
        <w:jc w:val="center"/>
        <w:rPr>
          <w:rFonts w:ascii="標楷體" w:eastAsia="標楷體" w:hAnsi="標楷體"/>
          <w:b/>
          <w:sz w:val="48"/>
          <w:szCs w:val="48"/>
        </w:rPr>
      </w:pPr>
    </w:p>
    <w:p w:rsidR="0073353B" w:rsidRPr="00451E62" w:rsidRDefault="0073353B" w:rsidP="002E0A42">
      <w:pPr>
        <w:jc w:val="center"/>
        <w:rPr>
          <w:rFonts w:ascii="標楷體" w:eastAsia="標楷體" w:hAnsi="標楷體"/>
          <w:b/>
          <w:sz w:val="48"/>
          <w:szCs w:val="48"/>
        </w:rPr>
      </w:pPr>
      <w:r w:rsidRPr="002E0A42">
        <w:rPr>
          <w:rFonts w:ascii="標楷體" w:eastAsia="標楷體" w:hAnsi="標楷體" w:hint="eastAsia"/>
          <w:b/>
          <w:sz w:val="40"/>
          <w:szCs w:val="40"/>
        </w:rPr>
        <w:t>行政院公共工程委員會</w:t>
      </w:r>
    </w:p>
    <w:p w:rsidR="0073353B" w:rsidRPr="00451E62" w:rsidRDefault="0073353B" w:rsidP="00862CD2">
      <w:pPr>
        <w:jc w:val="center"/>
        <w:rPr>
          <w:rFonts w:ascii="標楷體" w:eastAsia="標楷體" w:hAnsi="標楷體"/>
          <w:b/>
          <w:sz w:val="40"/>
          <w:szCs w:val="40"/>
        </w:rPr>
        <w:sectPr w:rsidR="0073353B" w:rsidRPr="00451E62" w:rsidSect="007D6B20">
          <w:headerReference w:type="even" r:id="rId7"/>
          <w:headerReference w:type="default" r:id="rId8"/>
          <w:footerReference w:type="even" r:id="rId9"/>
          <w:footerReference w:type="default" r:id="rId10"/>
          <w:headerReference w:type="first" r:id="rId11"/>
          <w:footerReference w:type="first" r:id="rId12"/>
          <w:pgSz w:w="11906" w:h="16838"/>
          <w:pgMar w:top="1304" w:right="1418" w:bottom="1304" w:left="1418" w:header="851" w:footer="992" w:gutter="0"/>
          <w:pgNumType w:start="1"/>
          <w:cols w:space="425"/>
          <w:titlePg/>
          <w:docGrid w:linePitch="360"/>
        </w:sectPr>
      </w:pPr>
      <w:r w:rsidRPr="00451E62">
        <w:rPr>
          <w:rFonts w:ascii="標楷體" w:eastAsia="標楷體" w:hAnsi="標楷體" w:hint="eastAsia"/>
          <w:b/>
          <w:sz w:val="40"/>
          <w:szCs w:val="40"/>
        </w:rPr>
        <w:t>中華民國</w:t>
      </w:r>
      <w:r>
        <w:rPr>
          <w:rFonts w:ascii="標楷體" w:eastAsia="標楷體" w:hAnsi="標楷體"/>
          <w:b/>
          <w:sz w:val="40"/>
          <w:szCs w:val="40"/>
        </w:rPr>
        <w:t xml:space="preserve"> </w:t>
      </w:r>
      <w:r w:rsidRPr="00451E62">
        <w:rPr>
          <w:rFonts w:ascii="標楷體" w:eastAsia="標楷體" w:hAnsi="標楷體"/>
          <w:b/>
          <w:sz w:val="40"/>
          <w:szCs w:val="40"/>
        </w:rPr>
        <w:t>10</w:t>
      </w:r>
      <w:r>
        <w:rPr>
          <w:rFonts w:ascii="標楷體" w:eastAsia="標楷體" w:hAnsi="標楷體"/>
          <w:b/>
          <w:sz w:val="40"/>
          <w:szCs w:val="40"/>
        </w:rPr>
        <w:t xml:space="preserve">5 </w:t>
      </w:r>
      <w:r w:rsidRPr="00451E62">
        <w:rPr>
          <w:rFonts w:ascii="標楷體" w:eastAsia="標楷體" w:hAnsi="標楷體" w:hint="eastAsia"/>
          <w:b/>
          <w:sz w:val="40"/>
          <w:szCs w:val="40"/>
        </w:rPr>
        <w:t>年</w:t>
      </w:r>
      <w:r>
        <w:rPr>
          <w:rFonts w:ascii="標楷體" w:eastAsia="標楷體" w:hAnsi="標楷體"/>
          <w:b/>
          <w:sz w:val="40"/>
          <w:szCs w:val="40"/>
        </w:rPr>
        <w:t>2</w:t>
      </w:r>
      <w:r w:rsidRPr="00451E62">
        <w:rPr>
          <w:rFonts w:ascii="標楷體" w:eastAsia="標楷體" w:hAnsi="標楷體" w:hint="eastAsia"/>
          <w:b/>
          <w:sz w:val="40"/>
          <w:szCs w:val="40"/>
        </w:rPr>
        <w:t>月</w:t>
      </w:r>
      <w:r>
        <w:rPr>
          <w:rFonts w:ascii="標楷體" w:eastAsia="標楷體" w:hAnsi="標楷體"/>
          <w:b/>
          <w:sz w:val="40"/>
          <w:szCs w:val="40"/>
        </w:rPr>
        <w:t xml:space="preserve"> </w:t>
      </w:r>
    </w:p>
    <w:p w:rsidR="0073353B" w:rsidRPr="00451E62" w:rsidRDefault="0073353B" w:rsidP="00CD43BC">
      <w:pPr>
        <w:pStyle w:val="TOCHeading"/>
        <w:spacing w:line="240" w:lineRule="auto"/>
        <w:jc w:val="both"/>
        <w:rPr>
          <w:rFonts w:ascii="標楷體" w:eastAsia="標楷體" w:hAnsi="標楷體"/>
          <w:color w:val="auto"/>
          <w:kern w:val="2"/>
          <w:sz w:val="24"/>
          <w:szCs w:val="22"/>
          <w:lang w:val="zh-TW"/>
        </w:rPr>
        <w:sectPr w:rsidR="0073353B" w:rsidRPr="00451E62" w:rsidSect="007D6B20">
          <w:pgSz w:w="11906" w:h="16838"/>
          <w:pgMar w:top="1304" w:right="1418" w:bottom="1304" w:left="1418" w:header="851" w:footer="992" w:gutter="0"/>
          <w:pgNumType w:start="1"/>
          <w:cols w:space="425"/>
          <w:titlePg/>
          <w:docGrid w:linePitch="360"/>
        </w:sectPr>
      </w:pPr>
    </w:p>
    <w:p w:rsidR="0073353B" w:rsidRPr="0099431E" w:rsidRDefault="0073353B" w:rsidP="00343DBE">
      <w:pPr>
        <w:pStyle w:val="TOCHeading"/>
        <w:spacing w:afterLines="100" w:line="240" w:lineRule="auto"/>
        <w:jc w:val="center"/>
        <w:rPr>
          <w:rFonts w:ascii="Times New Roman" w:eastAsia="標楷體" w:hAnsi="Times New Roman"/>
          <w:b/>
          <w:color w:val="000000"/>
          <w:sz w:val="36"/>
          <w:szCs w:val="36"/>
        </w:rPr>
      </w:pPr>
      <w:r w:rsidRPr="0099431E">
        <w:rPr>
          <w:rFonts w:ascii="Times New Roman" w:eastAsia="標楷體" w:hAnsi="Times New Roman" w:hint="eastAsia"/>
          <w:b/>
          <w:color w:val="000000"/>
          <w:sz w:val="36"/>
          <w:szCs w:val="36"/>
          <w:lang w:val="zh-TW"/>
        </w:rPr>
        <w:t>目錄</w:t>
      </w:r>
    </w:p>
    <w:p w:rsidR="0073353B" w:rsidRDefault="0073353B" w:rsidP="002F1BF1">
      <w:pPr>
        <w:pStyle w:val="TOC1"/>
        <w:ind w:firstLine="31680"/>
        <w:rPr>
          <w:rFonts w:ascii="Calibri" w:eastAsia="新細明體" w:hAnsi="Calibri"/>
          <w:b w:val="0"/>
          <w:bCs w:val="0"/>
          <w:kern w:val="2"/>
          <w:sz w:val="24"/>
          <w:szCs w:val="22"/>
        </w:rPr>
      </w:pPr>
      <w:r w:rsidRPr="001359B5">
        <w:fldChar w:fldCharType="begin"/>
      </w:r>
      <w:r w:rsidRPr="001359B5">
        <w:instrText xml:space="preserve"> TOC \o "1-3" \h \z \u </w:instrText>
      </w:r>
      <w:r w:rsidRPr="001359B5">
        <w:fldChar w:fldCharType="separate"/>
      </w:r>
      <w:hyperlink w:anchor="_Toc439236477" w:history="1">
        <w:r w:rsidRPr="002927D0">
          <w:rPr>
            <w:rStyle w:val="Hyperlink"/>
            <w:rFonts w:ascii="標楷體" w:hAnsi="標楷體" w:hint="eastAsia"/>
          </w:rPr>
          <w:t>壹、</w:t>
        </w:r>
        <w:r w:rsidRPr="002927D0">
          <w:rPr>
            <w:rStyle w:val="Hyperlink"/>
            <w:rFonts w:ascii="標楷體" w:hAnsi="標楷體"/>
          </w:rPr>
          <w:t xml:space="preserve"> </w:t>
        </w:r>
        <w:r w:rsidRPr="002927D0">
          <w:rPr>
            <w:rStyle w:val="Hyperlink"/>
            <w:rFonts w:ascii="標楷體" w:hAnsi="標楷體" w:hint="eastAsia"/>
          </w:rPr>
          <w:t>前言</w:t>
        </w:r>
        <w:r>
          <w:rPr>
            <w:webHidden/>
          </w:rPr>
          <w:tab/>
        </w:r>
        <w:r>
          <w:rPr>
            <w:webHidden/>
          </w:rPr>
          <w:fldChar w:fldCharType="begin"/>
        </w:r>
        <w:r>
          <w:rPr>
            <w:webHidden/>
          </w:rPr>
          <w:instrText xml:space="preserve"> PAGEREF _Toc439236477 \h </w:instrText>
        </w:r>
        <w:r>
          <w:rPr>
            <w:webHidden/>
          </w:rPr>
        </w:r>
        <w:r>
          <w:rPr>
            <w:webHidden/>
          </w:rPr>
          <w:fldChar w:fldCharType="separate"/>
        </w:r>
        <w:r>
          <w:rPr>
            <w:webHidden/>
          </w:rPr>
          <w:t>1</w:t>
        </w:r>
        <w:r>
          <w:rPr>
            <w:webHidden/>
          </w:rPr>
          <w:fldChar w:fldCharType="end"/>
        </w:r>
      </w:hyperlink>
    </w:p>
    <w:p w:rsidR="0073353B" w:rsidRDefault="0073353B" w:rsidP="00343DBE">
      <w:pPr>
        <w:pStyle w:val="TOC2"/>
        <w:ind w:firstLine="31680"/>
        <w:rPr>
          <w:rFonts w:ascii="Calibri" w:eastAsia="新細明體" w:hAnsi="Calibri"/>
          <w:kern w:val="2"/>
          <w:sz w:val="24"/>
          <w:szCs w:val="22"/>
        </w:rPr>
      </w:pPr>
      <w:hyperlink w:anchor="_Toc439236478" w:history="1">
        <w:r w:rsidRPr="002927D0">
          <w:rPr>
            <w:rStyle w:val="Hyperlink"/>
            <w:rFonts w:ascii="標楷體" w:hAnsi="標楷體" w:hint="eastAsia"/>
          </w:rPr>
          <w:t>一、</w:t>
        </w:r>
        <w:r w:rsidRPr="002927D0">
          <w:rPr>
            <w:rStyle w:val="Hyperlink"/>
            <w:rFonts w:ascii="標楷體" w:hAnsi="標楷體"/>
          </w:rPr>
          <w:t xml:space="preserve"> </w:t>
        </w:r>
        <w:r w:rsidRPr="002927D0">
          <w:rPr>
            <w:rStyle w:val="Hyperlink"/>
            <w:rFonts w:ascii="標楷體" w:hAnsi="標楷體" w:hint="eastAsia"/>
          </w:rPr>
          <w:t>緣起</w:t>
        </w:r>
        <w:r>
          <w:rPr>
            <w:webHidden/>
          </w:rPr>
          <w:tab/>
        </w:r>
        <w:r>
          <w:rPr>
            <w:webHidden/>
          </w:rPr>
          <w:fldChar w:fldCharType="begin"/>
        </w:r>
        <w:r>
          <w:rPr>
            <w:webHidden/>
          </w:rPr>
          <w:instrText xml:space="preserve"> PAGEREF _Toc439236478 \h </w:instrText>
        </w:r>
        <w:r>
          <w:rPr>
            <w:webHidden/>
          </w:rPr>
        </w:r>
        <w:r>
          <w:rPr>
            <w:webHidden/>
          </w:rPr>
          <w:fldChar w:fldCharType="separate"/>
        </w:r>
        <w:r>
          <w:rPr>
            <w:webHidden/>
          </w:rPr>
          <w:t>1</w:t>
        </w:r>
        <w:r>
          <w:rPr>
            <w:webHidden/>
          </w:rPr>
          <w:fldChar w:fldCharType="end"/>
        </w:r>
      </w:hyperlink>
    </w:p>
    <w:p w:rsidR="0073353B" w:rsidRDefault="0073353B" w:rsidP="00343DBE">
      <w:pPr>
        <w:pStyle w:val="TOC2"/>
        <w:ind w:firstLine="31680"/>
        <w:rPr>
          <w:rFonts w:ascii="Calibri" w:eastAsia="新細明體" w:hAnsi="Calibri"/>
          <w:kern w:val="2"/>
          <w:sz w:val="24"/>
          <w:szCs w:val="22"/>
        </w:rPr>
      </w:pPr>
      <w:hyperlink w:anchor="_Toc439236479" w:history="1">
        <w:r w:rsidRPr="002927D0">
          <w:rPr>
            <w:rStyle w:val="Hyperlink"/>
            <w:rFonts w:hint="eastAsia"/>
          </w:rPr>
          <w:t>二、</w:t>
        </w:r>
        <w:r w:rsidRPr="002927D0">
          <w:rPr>
            <w:rStyle w:val="Hyperlink"/>
          </w:rPr>
          <w:t xml:space="preserve"> </w:t>
        </w:r>
        <w:r w:rsidRPr="002927D0">
          <w:rPr>
            <w:rStyle w:val="Hyperlink"/>
            <w:rFonts w:hint="eastAsia"/>
          </w:rPr>
          <w:t>各國因應高齡化衝擊的對策</w:t>
        </w:r>
        <w:r>
          <w:rPr>
            <w:webHidden/>
          </w:rPr>
          <w:tab/>
        </w:r>
        <w:r>
          <w:rPr>
            <w:webHidden/>
          </w:rPr>
          <w:fldChar w:fldCharType="begin"/>
        </w:r>
        <w:r>
          <w:rPr>
            <w:webHidden/>
          </w:rPr>
          <w:instrText xml:space="preserve"> PAGEREF _Toc439236479 \h </w:instrText>
        </w:r>
        <w:r>
          <w:rPr>
            <w:webHidden/>
          </w:rPr>
        </w:r>
        <w:r>
          <w:rPr>
            <w:webHidden/>
          </w:rPr>
          <w:fldChar w:fldCharType="separate"/>
        </w:r>
        <w:r>
          <w:rPr>
            <w:webHidden/>
          </w:rPr>
          <w:t>1</w:t>
        </w:r>
        <w:r>
          <w:rPr>
            <w:webHidden/>
          </w:rPr>
          <w:fldChar w:fldCharType="end"/>
        </w:r>
      </w:hyperlink>
    </w:p>
    <w:p w:rsidR="0073353B" w:rsidRDefault="0073353B" w:rsidP="00343DBE">
      <w:pPr>
        <w:pStyle w:val="TOC2"/>
        <w:ind w:firstLine="31680"/>
        <w:rPr>
          <w:rFonts w:ascii="Calibri" w:eastAsia="新細明體" w:hAnsi="Calibri"/>
          <w:kern w:val="2"/>
          <w:sz w:val="24"/>
          <w:szCs w:val="22"/>
        </w:rPr>
      </w:pPr>
      <w:hyperlink w:anchor="_Toc439236480" w:history="1">
        <w:r w:rsidRPr="002927D0">
          <w:rPr>
            <w:rStyle w:val="Hyperlink"/>
            <w:rFonts w:hint="eastAsia"/>
          </w:rPr>
          <w:t>三、</w:t>
        </w:r>
        <w:r w:rsidRPr="002927D0">
          <w:rPr>
            <w:rStyle w:val="Hyperlink"/>
          </w:rPr>
          <w:t xml:space="preserve"> </w:t>
        </w:r>
        <w:r w:rsidRPr="002927D0">
          <w:rPr>
            <w:rStyle w:val="Hyperlink"/>
            <w:rFonts w:hint="eastAsia"/>
          </w:rPr>
          <w:t>我國因應高齡化相關政策</w:t>
        </w:r>
        <w:r>
          <w:rPr>
            <w:webHidden/>
          </w:rPr>
          <w:tab/>
        </w:r>
        <w:r>
          <w:rPr>
            <w:webHidden/>
          </w:rPr>
          <w:fldChar w:fldCharType="begin"/>
        </w:r>
        <w:r>
          <w:rPr>
            <w:webHidden/>
          </w:rPr>
          <w:instrText xml:space="preserve"> PAGEREF _Toc439236480 \h </w:instrText>
        </w:r>
        <w:r>
          <w:rPr>
            <w:webHidden/>
          </w:rPr>
        </w:r>
        <w:r>
          <w:rPr>
            <w:webHidden/>
          </w:rPr>
          <w:fldChar w:fldCharType="separate"/>
        </w:r>
        <w:r>
          <w:rPr>
            <w:webHidden/>
          </w:rPr>
          <w:t>3</w:t>
        </w:r>
        <w:r>
          <w:rPr>
            <w:webHidden/>
          </w:rPr>
          <w:fldChar w:fldCharType="end"/>
        </w:r>
      </w:hyperlink>
    </w:p>
    <w:p w:rsidR="0073353B" w:rsidRDefault="0073353B" w:rsidP="00343DBE">
      <w:pPr>
        <w:pStyle w:val="TOC1"/>
        <w:ind w:firstLine="31680"/>
        <w:rPr>
          <w:rFonts w:ascii="Calibri" w:eastAsia="新細明體" w:hAnsi="Calibri"/>
          <w:b w:val="0"/>
          <w:bCs w:val="0"/>
          <w:kern w:val="2"/>
          <w:sz w:val="24"/>
          <w:szCs w:val="22"/>
        </w:rPr>
      </w:pPr>
      <w:hyperlink w:anchor="_Toc439236481" w:history="1">
        <w:r w:rsidRPr="002927D0">
          <w:rPr>
            <w:rStyle w:val="Hyperlink"/>
            <w:rFonts w:hint="eastAsia"/>
          </w:rPr>
          <w:t>貳、</w:t>
        </w:r>
        <w:r w:rsidRPr="002927D0">
          <w:rPr>
            <w:rStyle w:val="Hyperlink"/>
          </w:rPr>
          <w:t xml:space="preserve"> </w:t>
        </w:r>
        <w:r w:rsidRPr="002927D0">
          <w:rPr>
            <w:rStyle w:val="Hyperlink"/>
            <w:rFonts w:hint="eastAsia"/>
          </w:rPr>
          <w:t>人口高齡化影響公共建設的探討</w:t>
        </w:r>
        <w:r>
          <w:rPr>
            <w:webHidden/>
          </w:rPr>
          <w:tab/>
        </w:r>
        <w:r>
          <w:rPr>
            <w:webHidden/>
          </w:rPr>
          <w:fldChar w:fldCharType="begin"/>
        </w:r>
        <w:r>
          <w:rPr>
            <w:webHidden/>
          </w:rPr>
          <w:instrText xml:space="preserve"> PAGEREF _Toc439236481 \h </w:instrText>
        </w:r>
        <w:r>
          <w:rPr>
            <w:webHidden/>
          </w:rPr>
        </w:r>
        <w:r>
          <w:rPr>
            <w:webHidden/>
          </w:rPr>
          <w:fldChar w:fldCharType="separate"/>
        </w:r>
        <w:r>
          <w:rPr>
            <w:webHidden/>
          </w:rPr>
          <w:t>5</w:t>
        </w:r>
        <w:r>
          <w:rPr>
            <w:webHidden/>
          </w:rPr>
          <w:fldChar w:fldCharType="end"/>
        </w:r>
      </w:hyperlink>
    </w:p>
    <w:p w:rsidR="0073353B" w:rsidRDefault="0073353B" w:rsidP="00343DBE">
      <w:pPr>
        <w:pStyle w:val="TOC2"/>
        <w:ind w:firstLine="31680"/>
        <w:rPr>
          <w:rFonts w:ascii="Calibri" w:eastAsia="新細明體" w:hAnsi="Calibri"/>
          <w:kern w:val="2"/>
          <w:sz w:val="24"/>
          <w:szCs w:val="22"/>
        </w:rPr>
      </w:pPr>
      <w:hyperlink w:anchor="_Toc439236482" w:history="1">
        <w:r w:rsidRPr="002927D0">
          <w:rPr>
            <w:rStyle w:val="Hyperlink"/>
            <w:rFonts w:hint="eastAsia"/>
          </w:rPr>
          <w:t>一、</w:t>
        </w:r>
        <w:r w:rsidRPr="002927D0">
          <w:rPr>
            <w:rStyle w:val="Hyperlink"/>
          </w:rPr>
          <w:t xml:space="preserve"> </w:t>
        </w:r>
        <w:r w:rsidRPr="002927D0">
          <w:rPr>
            <w:rStyle w:val="Hyperlink"/>
            <w:rFonts w:hint="eastAsia"/>
          </w:rPr>
          <w:t>公共建設的特性</w:t>
        </w:r>
        <w:r>
          <w:rPr>
            <w:webHidden/>
          </w:rPr>
          <w:tab/>
        </w:r>
        <w:r>
          <w:rPr>
            <w:webHidden/>
          </w:rPr>
          <w:fldChar w:fldCharType="begin"/>
        </w:r>
        <w:r>
          <w:rPr>
            <w:webHidden/>
          </w:rPr>
          <w:instrText xml:space="preserve"> PAGEREF _Toc439236482 \h </w:instrText>
        </w:r>
        <w:r>
          <w:rPr>
            <w:webHidden/>
          </w:rPr>
        </w:r>
        <w:r>
          <w:rPr>
            <w:webHidden/>
          </w:rPr>
          <w:fldChar w:fldCharType="separate"/>
        </w:r>
        <w:r>
          <w:rPr>
            <w:webHidden/>
          </w:rPr>
          <w:t>5</w:t>
        </w:r>
        <w:r>
          <w:rPr>
            <w:webHidden/>
          </w:rPr>
          <w:fldChar w:fldCharType="end"/>
        </w:r>
      </w:hyperlink>
    </w:p>
    <w:p w:rsidR="0073353B" w:rsidRDefault="0073353B" w:rsidP="00343DBE">
      <w:pPr>
        <w:pStyle w:val="TOC2"/>
        <w:ind w:firstLine="31680"/>
        <w:rPr>
          <w:rFonts w:ascii="Calibri" w:eastAsia="新細明體" w:hAnsi="Calibri"/>
          <w:kern w:val="2"/>
          <w:sz w:val="24"/>
          <w:szCs w:val="22"/>
        </w:rPr>
      </w:pPr>
      <w:hyperlink w:anchor="_Toc439236483" w:history="1">
        <w:r w:rsidRPr="002927D0">
          <w:rPr>
            <w:rStyle w:val="Hyperlink"/>
            <w:rFonts w:hint="eastAsia"/>
          </w:rPr>
          <w:t>二、</w:t>
        </w:r>
        <w:r w:rsidRPr="002927D0">
          <w:rPr>
            <w:rStyle w:val="Hyperlink"/>
          </w:rPr>
          <w:t xml:space="preserve"> </w:t>
        </w:r>
        <w:r w:rsidRPr="002927D0">
          <w:rPr>
            <w:rStyle w:val="Hyperlink"/>
            <w:rFonts w:hint="eastAsia"/>
          </w:rPr>
          <w:t>人口高齡化影響公共建設的問題</w:t>
        </w:r>
        <w:r>
          <w:rPr>
            <w:webHidden/>
          </w:rPr>
          <w:tab/>
        </w:r>
        <w:r>
          <w:rPr>
            <w:webHidden/>
          </w:rPr>
          <w:fldChar w:fldCharType="begin"/>
        </w:r>
        <w:r>
          <w:rPr>
            <w:webHidden/>
          </w:rPr>
          <w:instrText xml:space="preserve"> PAGEREF _Toc439236483 \h </w:instrText>
        </w:r>
        <w:r>
          <w:rPr>
            <w:webHidden/>
          </w:rPr>
        </w:r>
        <w:r>
          <w:rPr>
            <w:webHidden/>
          </w:rPr>
          <w:fldChar w:fldCharType="separate"/>
        </w:r>
        <w:r>
          <w:rPr>
            <w:webHidden/>
          </w:rPr>
          <w:t>5</w:t>
        </w:r>
        <w:r>
          <w:rPr>
            <w:webHidden/>
          </w:rPr>
          <w:fldChar w:fldCharType="end"/>
        </w:r>
      </w:hyperlink>
    </w:p>
    <w:p w:rsidR="0073353B" w:rsidRDefault="0073353B" w:rsidP="00343DBE">
      <w:pPr>
        <w:pStyle w:val="TOC2"/>
        <w:ind w:firstLine="31680"/>
        <w:rPr>
          <w:rFonts w:ascii="Calibri" w:eastAsia="新細明體" w:hAnsi="Calibri"/>
          <w:kern w:val="2"/>
          <w:sz w:val="24"/>
          <w:szCs w:val="22"/>
        </w:rPr>
      </w:pPr>
      <w:hyperlink w:anchor="_Toc439236484" w:history="1">
        <w:r w:rsidRPr="002927D0">
          <w:rPr>
            <w:rStyle w:val="Hyperlink"/>
            <w:rFonts w:hint="eastAsia"/>
          </w:rPr>
          <w:t>三、</w:t>
        </w:r>
        <w:r w:rsidRPr="002927D0">
          <w:rPr>
            <w:rStyle w:val="Hyperlink"/>
          </w:rPr>
          <w:t xml:space="preserve"> </w:t>
        </w:r>
        <w:r w:rsidRPr="002927D0">
          <w:rPr>
            <w:rStyle w:val="Hyperlink"/>
            <w:rFonts w:hint="eastAsia"/>
          </w:rPr>
          <w:t>我國高齡者相關法規與政策涉及工程領域之檢討</w:t>
        </w:r>
        <w:r>
          <w:rPr>
            <w:webHidden/>
          </w:rPr>
          <w:tab/>
        </w:r>
        <w:r>
          <w:rPr>
            <w:webHidden/>
          </w:rPr>
          <w:fldChar w:fldCharType="begin"/>
        </w:r>
        <w:r>
          <w:rPr>
            <w:webHidden/>
          </w:rPr>
          <w:instrText xml:space="preserve"> PAGEREF _Toc439236484 \h </w:instrText>
        </w:r>
        <w:r>
          <w:rPr>
            <w:webHidden/>
          </w:rPr>
        </w:r>
        <w:r>
          <w:rPr>
            <w:webHidden/>
          </w:rPr>
          <w:fldChar w:fldCharType="separate"/>
        </w:r>
        <w:r>
          <w:rPr>
            <w:webHidden/>
          </w:rPr>
          <w:t>8</w:t>
        </w:r>
        <w:r>
          <w:rPr>
            <w:webHidden/>
          </w:rPr>
          <w:fldChar w:fldCharType="end"/>
        </w:r>
      </w:hyperlink>
    </w:p>
    <w:p w:rsidR="0073353B" w:rsidRDefault="0073353B" w:rsidP="00343DBE">
      <w:pPr>
        <w:pStyle w:val="TOC2"/>
        <w:ind w:firstLine="31680"/>
        <w:rPr>
          <w:rFonts w:ascii="Calibri" w:eastAsia="新細明體" w:hAnsi="Calibri"/>
          <w:kern w:val="2"/>
          <w:sz w:val="24"/>
          <w:szCs w:val="22"/>
        </w:rPr>
      </w:pPr>
      <w:hyperlink w:anchor="_Toc439236485" w:history="1">
        <w:r w:rsidRPr="002927D0">
          <w:rPr>
            <w:rStyle w:val="Hyperlink"/>
            <w:rFonts w:hint="eastAsia"/>
          </w:rPr>
          <w:t>四、</w:t>
        </w:r>
        <w:r w:rsidRPr="002927D0">
          <w:rPr>
            <w:rStyle w:val="Hyperlink"/>
          </w:rPr>
          <w:t xml:space="preserve"> WHO</w:t>
        </w:r>
        <w:r w:rsidRPr="002927D0">
          <w:rPr>
            <w:rStyle w:val="Hyperlink"/>
            <w:rFonts w:hint="eastAsia"/>
          </w:rPr>
          <w:t>高齡友善之設計通則</w:t>
        </w:r>
        <w:r>
          <w:rPr>
            <w:webHidden/>
          </w:rPr>
          <w:tab/>
        </w:r>
        <w:r>
          <w:rPr>
            <w:webHidden/>
          </w:rPr>
          <w:fldChar w:fldCharType="begin"/>
        </w:r>
        <w:r>
          <w:rPr>
            <w:webHidden/>
          </w:rPr>
          <w:instrText xml:space="preserve"> PAGEREF _Toc439236485 \h </w:instrText>
        </w:r>
        <w:r>
          <w:rPr>
            <w:webHidden/>
          </w:rPr>
        </w:r>
        <w:r>
          <w:rPr>
            <w:webHidden/>
          </w:rPr>
          <w:fldChar w:fldCharType="separate"/>
        </w:r>
        <w:r>
          <w:rPr>
            <w:webHidden/>
          </w:rPr>
          <w:t>11</w:t>
        </w:r>
        <w:r>
          <w:rPr>
            <w:webHidden/>
          </w:rPr>
          <w:fldChar w:fldCharType="end"/>
        </w:r>
      </w:hyperlink>
    </w:p>
    <w:p w:rsidR="0073353B" w:rsidRDefault="0073353B" w:rsidP="00343DBE">
      <w:pPr>
        <w:pStyle w:val="TOC1"/>
        <w:ind w:firstLine="31680"/>
        <w:rPr>
          <w:rFonts w:ascii="Calibri" w:eastAsia="新細明體" w:hAnsi="Calibri"/>
          <w:b w:val="0"/>
          <w:bCs w:val="0"/>
          <w:kern w:val="2"/>
          <w:sz w:val="24"/>
          <w:szCs w:val="22"/>
        </w:rPr>
      </w:pPr>
      <w:hyperlink w:anchor="_Toc439236486" w:history="1">
        <w:r w:rsidRPr="002927D0">
          <w:rPr>
            <w:rStyle w:val="Hyperlink"/>
            <w:rFonts w:hint="eastAsia"/>
          </w:rPr>
          <w:t>參、</w:t>
        </w:r>
        <w:r w:rsidRPr="002927D0">
          <w:rPr>
            <w:rStyle w:val="Hyperlink"/>
          </w:rPr>
          <w:t xml:space="preserve"> </w:t>
        </w:r>
        <w:r w:rsidRPr="002927D0">
          <w:rPr>
            <w:rStyle w:val="Hyperlink"/>
            <w:rFonts w:hint="eastAsia"/>
          </w:rPr>
          <w:t>公共建設因應人口高齡化的作為</w:t>
        </w:r>
        <w:r>
          <w:rPr>
            <w:webHidden/>
          </w:rPr>
          <w:tab/>
        </w:r>
        <w:r>
          <w:rPr>
            <w:webHidden/>
          </w:rPr>
          <w:fldChar w:fldCharType="begin"/>
        </w:r>
        <w:r>
          <w:rPr>
            <w:webHidden/>
          </w:rPr>
          <w:instrText xml:space="preserve"> PAGEREF _Toc439236486 \h </w:instrText>
        </w:r>
        <w:r>
          <w:rPr>
            <w:webHidden/>
          </w:rPr>
        </w:r>
        <w:r>
          <w:rPr>
            <w:webHidden/>
          </w:rPr>
          <w:fldChar w:fldCharType="separate"/>
        </w:r>
        <w:r>
          <w:rPr>
            <w:webHidden/>
          </w:rPr>
          <w:t>14</w:t>
        </w:r>
        <w:r>
          <w:rPr>
            <w:webHidden/>
          </w:rPr>
          <w:fldChar w:fldCharType="end"/>
        </w:r>
      </w:hyperlink>
    </w:p>
    <w:p w:rsidR="0073353B" w:rsidRDefault="0073353B" w:rsidP="00343DBE">
      <w:pPr>
        <w:pStyle w:val="TOC2"/>
        <w:ind w:firstLine="31680"/>
        <w:rPr>
          <w:rFonts w:ascii="Calibri" w:eastAsia="新細明體" w:hAnsi="Calibri"/>
          <w:kern w:val="2"/>
          <w:sz w:val="24"/>
          <w:szCs w:val="22"/>
        </w:rPr>
      </w:pPr>
      <w:hyperlink w:anchor="_Toc439236487" w:history="1">
        <w:r w:rsidRPr="002927D0">
          <w:rPr>
            <w:rStyle w:val="Hyperlink"/>
            <w:rFonts w:hint="eastAsia"/>
          </w:rPr>
          <w:t>一、</w:t>
        </w:r>
        <w:r w:rsidRPr="002927D0">
          <w:rPr>
            <w:rStyle w:val="Hyperlink"/>
          </w:rPr>
          <w:t xml:space="preserve"> </w:t>
        </w:r>
        <w:r w:rsidRPr="002927D0">
          <w:rPr>
            <w:rStyle w:val="Hyperlink"/>
            <w:rFonts w:hint="eastAsia"/>
          </w:rPr>
          <w:t>公共建設先期審議階段增列高齡影響評估檢視</w:t>
        </w:r>
        <w:r>
          <w:rPr>
            <w:webHidden/>
          </w:rPr>
          <w:tab/>
        </w:r>
        <w:r>
          <w:rPr>
            <w:webHidden/>
          </w:rPr>
          <w:fldChar w:fldCharType="begin"/>
        </w:r>
        <w:r>
          <w:rPr>
            <w:webHidden/>
          </w:rPr>
          <w:instrText xml:space="preserve"> PAGEREF _Toc439236487 \h </w:instrText>
        </w:r>
        <w:r>
          <w:rPr>
            <w:webHidden/>
          </w:rPr>
        </w:r>
        <w:r>
          <w:rPr>
            <w:webHidden/>
          </w:rPr>
          <w:fldChar w:fldCharType="separate"/>
        </w:r>
        <w:r>
          <w:rPr>
            <w:webHidden/>
          </w:rPr>
          <w:t>14</w:t>
        </w:r>
        <w:r>
          <w:rPr>
            <w:webHidden/>
          </w:rPr>
          <w:fldChar w:fldCharType="end"/>
        </w:r>
      </w:hyperlink>
    </w:p>
    <w:p w:rsidR="0073353B" w:rsidRDefault="0073353B" w:rsidP="00343DBE">
      <w:pPr>
        <w:pStyle w:val="TOC2"/>
        <w:ind w:firstLine="31680"/>
        <w:rPr>
          <w:rFonts w:ascii="Calibri" w:eastAsia="新細明體" w:hAnsi="Calibri"/>
          <w:kern w:val="2"/>
          <w:sz w:val="24"/>
          <w:szCs w:val="22"/>
        </w:rPr>
      </w:pPr>
      <w:hyperlink w:anchor="_Toc439236488" w:history="1">
        <w:r w:rsidRPr="002927D0">
          <w:rPr>
            <w:rStyle w:val="Hyperlink"/>
            <w:rFonts w:hint="eastAsia"/>
          </w:rPr>
          <w:t>二、</w:t>
        </w:r>
        <w:r w:rsidRPr="002927D0">
          <w:rPr>
            <w:rStyle w:val="Hyperlink"/>
          </w:rPr>
          <w:t xml:space="preserve"> </w:t>
        </w:r>
        <w:r w:rsidRPr="002927D0">
          <w:rPr>
            <w:rStyle w:val="Hyperlink"/>
            <w:rFonts w:hint="eastAsia"/>
          </w:rPr>
          <w:t>啟動各部會編修相關設計規範</w:t>
        </w:r>
        <w:r>
          <w:rPr>
            <w:webHidden/>
          </w:rPr>
          <w:tab/>
        </w:r>
        <w:r>
          <w:rPr>
            <w:webHidden/>
          </w:rPr>
          <w:fldChar w:fldCharType="begin"/>
        </w:r>
        <w:r>
          <w:rPr>
            <w:webHidden/>
          </w:rPr>
          <w:instrText xml:space="preserve"> PAGEREF _Toc439236488 \h </w:instrText>
        </w:r>
        <w:r>
          <w:rPr>
            <w:webHidden/>
          </w:rPr>
        </w:r>
        <w:r>
          <w:rPr>
            <w:webHidden/>
          </w:rPr>
          <w:fldChar w:fldCharType="separate"/>
        </w:r>
        <w:r>
          <w:rPr>
            <w:webHidden/>
          </w:rPr>
          <w:t>18</w:t>
        </w:r>
        <w:r>
          <w:rPr>
            <w:webHidden/>
          </w:rPr>
          <w:fldChar w:fldCharType="end"/>
        </w:r>
      </w:hyperlink>
    </w:p>
    <w:p w:rsidR="0073353B" w:rsidRDefault="0073353B" w:rsidP="00343DBE">
      <w:pPr>
        <w:pStyle w:val="TOC2"/>
        <w:ind w:firstLine="31680"/>
        <w:rPr>
          <w:rFonts w:ascii="Calibri" w:eastAsia="新細明體" w:hAnsi="Calibri"/>
          <w:kern w:val="2"/>
          <w:sz w:val="24"/>
          <w:szCs w:val="22"/>
        </w:rPr>
      </w:pPr>
      <w:hyperlink w:anchor="_Toc439236489" w:history="1">
        <w:r w:rsidRPr="002927D0">
          <w:rPr>
            <w:rStyle w:val="Hyperlink"/>
            <w:rFonts w:hint="eastAsia"/>
          </w:rPr>
          <w:t>三、</w:t>
        </w:r>
        <w:r w:rsidRPr="002927D0">
          <w:rPr>
            <w:rStyle w:val="Hyperlink"/>
          </w:rPr>
          <w:t xml:space="preserve"> </w:t>
        </w:r>
        <w:r w:rsidRPr="002927D0">
          <w:rPr>
            <w:rStyle w:val="Hyperlink"/>
            <w:rFonts w:hint="eastAsia"/>
          </w:rPr>
          <w:t>研提高齡友善工程的設計通則</w:t>
        </w:r>
        <w:r>
          <w:rPr>
            <w:webHidden/>
          </w:rPr>
          <w:tab/>
        </w:r>
        <w:r>
          <w:rPr>
            <w:webHidden/>
          </w:rPr>
          <w:fldChar w:fldCharType="begin"/>
        </w:r>
        <w:r>
          <w:rPr>
            <w:webHidden/>
          </w:rPr>
          <w:instrText xml:space="preserve"> PAGEREF _Toc439236489 \h </w:instrText>
        </w:r>
        <w:r>
          <w:rPr>
            <w:webHidden/>
          </w:rPr>
        </w:r>
        <w:r>
          <w:rPr>
            <w:webHidden/>
          </w:rPr>
          <w:fldChar w:fldCharType="separate"/>
        </w:r>
        <w:r>
          <w:rPr>
            <w:webHidden/>
          </w:rPr>
          <w:t>19</w:t>
        </w:r>
        <w:r>
          <w:rPr>
            <w:webHidden/>
          </w:rPr>
          <w:fldChar w:fldCharType="end"/>
        </w:r>
      </w:hyperlink>
    </w:p>
    <w:p w:rsidR="0073353B" w:rsidRDefault="0073353B" w:rsidP="00343DBE">
      <w:pPr>
        <w:pStyle w:val="TOC2"/>
        <w:ind w:firstLine="31680"/>
        <w:rPr>
          <w:rFonts w:ascii="Calibri" w:eastAsia="新細明體" w:hAnsi="Calibri"/>
          <w:kern w:val="2"/>
          <w:sz w:val="24"/>
          <w:szCs w:val="22"/>
        </w:rPr>
      </w:pPr>
      <w:hyperlink w:anchor="_Toc439236490" w:history="1">
        <w:r w:rsidRPr="002927D0">
          <w:rPr>
            <w:rStyle w:val="Hyperlink"/>
            <w:rFonts w:hint="eastAsia"/>
          </w:rPr>
          <w:t>四、</w:t>
        </w:r>
        <w:r w:rsidRPr="002927D0">
          <w:rPr>
            <w:rStyle w:val="Hyperlink"/>
          </w:rPr>
          <w:t xml:space="preserve"> </w:t>
        </w:r>
        <w:r w:rsidRPr="002927D0">
          <w:rPr>
            <w:rStyle w:val="Hyperlink"/>
            <w:rFonts w:hint="eastAsia"/>
          </w:rPr>
          <w:t>修正「機關委託技術服務廠商評選及計費辦法」</w:t>
        </w:r>
        <w:r>
          <w:rPr>
            <w:webHidden/>
          </w:rPr>
          <w:tab/>
        </w:r>
        <w:r>
          <w:rPr>
            <w:webHidden/>
          </w:rPr>
          <w:fldChar w:fldCharType="begin"/>
        </w:r>
        <w:r>
          <w:rPr>
            <w:webHidden/>
          </w:rPr>
          <w:instrText xml:space="preserve"> PAGEREF _Toc439236490 \h </w:instrText>
        </w:r>
        <w:r>
          <w:rPr>
            <w:webHidden/>
          </w:rPr>
        </w:r>
        <w:r>
          <w:rPr>
            <w:webHidden/>
          </w:rPr>
          <w:fldChar w:fldCharType="separate"/>
        </w:r>
        <w:r>
          <w:rPr>
            <w:webHidden/>
          </w:rPr>
          <w:t>22</w:t>
        </w:r>
        <w:r>
          <w:rPr>
            <w:webHidden/>
          </w:rPr>
          <w:fldChar w:fldCharType="end"/>
        </w:r>
      </w:hyperlink>
    </w:p>
    <w:p w:rsidR="0073353B" w:rsidRDefault="0073353B" w:rsidP="00343DBE">
      <w:pPr>
        <w:pStyle w:val="TOC2"/>
        <w:ind w:firstLine="31680"/>
        <w:rPr>
          <w:rFonts w:ascii="Calibri" w:eastAsia="新細明體" w:hAnsi="Calibri"/>
          <w:kern w:val="2"/>
          <w:sz w:val="24"/>
          <w:szCs w:val="22"/>
        </w:rPr>
      </w:pPr>
      <w:hyperlink w:anchor="_Toc439236491" w:history="1">
        <w:r w:rsidRPr="002927D0">
          <w:rPr>
            <w:rStyle w:val="Hyperlink"/>
            <w:rFonts w:hint="eastAsia"/>
          </w:rPr>
          <w:t>五、</w:t>
        </w:r>
        <w:r w:rsidRPr="002927D0">
          <w:rPr>
            <w:rStyle w:val="Hyperlink"/>
          </w:rPr>
          <w:t xml:space="preserve"> </w:t>
        </w:r>
        <w:r w:rsidRPr="002927D0">
          <w:rPr>
            <w:rStyle w:val="Hyperlink"/>
            <w:rFonts w:hint="eastAsia"/>
          </w:rPr>
          <w:t>修正「公共工程金質獎頒發作業要點」</w:t>
        </w:r>
        <w:r>
          <w:rPr>
            <w:webHidden/>
          </w:rPr>
          <w:tab/>
        </w:r>
        <w:r>
          <w:rPr>
            <w:webHidden/>
          </w:rPr>
          <w:fldChar w:fldCharType="begin"/>
        </w:r>
        <w:r>
          <w:rPr>
            <w:webHidden/>
          </w:rPr>
          <w:instrText xml:space="preserve"> PAGEREF _Toc439236491 \h </w:instrText>
        </w:r>
        <w:r>
          <w:rPr>
            <w:webHidden/>
          </w:rPr>
        </w:r>
        <w:r>
          <w:rPr>
            <w:webHidden/>
          </w:rPr>
          <w:fldChar w:fldCharType="separate"/>
        </w:r>
        <w:r>
          <w:rPr>
            <w:webHidden/>
          </w:rPr>
          <w:t>22</w:t>
        </w:r>
        <w:r>
          <w:rPr>
            <w:webHidden/>
          </w:rPr>
          <w:fldChar w:fldCharType="end"/>
        </w:r>
      </w:hyperlink>
    </w:p>
    <w:p w:rsidR="0073353B" w:rsidRDefault="0073353B" w:rsidP="00343DBE">
      <w:pPr>
        <w:pStyle w:val="TOC2"/>
        <w:ind w:firstLine="31680"/>
        <w:rPr>
          <w:rFonts w:ascii="Calibri" w:eastAsia="新細明體" w:hAnsi="Calibri"/>
          <w:kern w:val="2"/>
          <w:sz w:val="24"/>
          <w:szCs w:val="22"/>
        </w:rPr>
      </w:pPr>
      <w:hyperlink w:anchor="_Toc439236492" w:history="1">
        <w:r w:rsidRPr="002927D0">
          <w:rPr>
            <w:rStyle w:val="Hyperlink"/>
            <w:rFonts w:hint="eastAsia"/>
          </w:rPr>
          <w:t>六、</w:t>
        </w:r>
        <w:r w:rsidRPr="002927D0">
          <w:rPr>
            <w:rStyle w:val="Hyperlink"/>
          </w:rPr>
          <w:t xml:space="preserve"> </w:t>
        </w:r>
        <w:r w:rsidRPr="002927D0">
          <w:rPr>
            <w:rStyle w:val="Hyperlink"/>
            <w:rFonts w:hint="eastAsia"/>
          </w:rPr>
          <w:t>落實於基本設計審議要求</w:t>
        </w:r>
        <w:r>
          <w:rPr>
            <w:webHidden/>
          </w:rPr>
          <w:tab/>
        </w:r>
        <w:r>
          <w:rPr>
            <w:webHidden/>
          </w:rPr>
          <w:fldChar w:fldCharType="begin"/>
        </w:r>
        <w:r>
          <w:rPr>
            <w:webHidden/>
          </w:rPr>
          <w:instrText xml:space="preserve"> PAGEREF _Toc439236492 \h </w:instrText>
        </w:r>
        <w:r>
          <w:rPr>
            <w:webHidden/>
          </w:rPr>
        </w:r>
        <w:r>
          <w:rPr>
            <w:webHidden/>
          </w:rPr>
          <w:fldChar w:fldCharType="separate"/>
        </w:r>
        <w:r>
          <w:rPr>
            <w:webHidden/>
          </w:rPr>
          <w:t>23</w:t>
        </w:r>
        <w:r>
          <w:rPr>
            <w:webHidden/>
          </w:rPr>
          <w:fldChar w:fldCharType="end"/>
        </w:r>
      </w:hyperlink>
    </w:p>
    <w:p w:rsidR="0073353B" w:rsidRDefault="0073353B" w:rsidP="00343DBE">
      <w:pPr>
        <w:pStyle w:val="TOC2"/>
        <w:ind w:firstLine="31680"/>
        <w:rPr>
          <w:rFonts w:ascii="Calibri" w:eastAsia="新細明體" w:hAnsi="Calibri"/>
          <w:kern w:val="2"/>
          <w:sz w:val="24"/>
          <w:szCs w:val="22"/>
        </w:rPr>
      </w:pPr>
      <w:hyperlink w:anchor="_Toc439236493" w:history="1">
        <w:r w:rsidRPr="002927D0">
          <w:rPr>
            <w:rStyle w:val="Hyperlink"/>
            <w:rFonts w:hint="eastAsia"/>
          </w:rPr>
          <w:t>七、</w:t>
        </w:r>
        <w:r w:rsidRPr="002927D0">
          <w:rPr>
            <w:rStyle w:val="Hyperlink"/>
          </w:rPr>
          <w:t xml:space="preserve"> </w:t>
        </w:r>
        <w:r w:rsidRPr="002927D0">
          <w:rPr>
            <w:rStyle w:val="Hyperlink"/>
            <w:rFonts w:hint="eastAsia"/>
          </w:rPr>
          <w:t>舉辦觀摩示範</w:t>
        </w:r>
        <w:r>
          <w:rPr>
            <w:webHidden/>
          </w:rPr>
          <w:tab/>
        </w:r>
        <w:r>
          <w:rPr>
            <w:webHidden/>
          </w:rPr>
          <w:fldChar w:fldCharType="begin"/>
        </w:r>
        <w:r>
          <w:rPr>
            <w:webHidden/>
          </w:rPr>
          <w:instrText xml:space="preserve"> PAGEREF _Toc439236493 \h </w:instrText>
        </w:r>
        <w:r>
          <w:rPr>
            <w:webHidden/>
          </w:rPr>
        </w:r>
        <w:r>
          <w:rPr>
            <w:webHidden/>
          </w:rPr>
          <w:fldChar w:fldCharType="separate"/>
        </w:r>
        <w:r>
          <w:rPr>
            <w:webHidden/>
          </w:rPr>
          <w:t>24</w:t>
        </w:r>
        <w:r>
          <w:rPr>
            <w:webHidden/>
          </w:rPr>
          <w:fldChar w:fldCharType="end"/>
        </w:r>
      </w:hyperlink>
    </w:p>
    <w:p w:rsidR="0073353B" w:rsidRDefault="0073353B" w:rsidP="00343DBE">
      <w:pPr>
        <w:pStyle w:val="TOC1"/>
        <w:ind w:firstLine="31680"/>
        <w:rPr>
          <w:rFonts w:ascii="Calibri" w:eastAsia="新細明體" w:hAnsi="Calibri"/>
          <w:b w:val="0"/>
          <w:bCs w:val="0"/>
          <w:kern w:val="2"/>
          <w:sz w:val="24"/>
          <w:szCs w:val="22"/>
        </w:rPr>
      </w:pPr>
      <w:hyperlink w:anchor="_Toc439236494" w:history="1">
        <w:r w:rsidRPr="002927D0">
          <w:rPr>
            <w:rStyle w:val="Hyperlink"/>
            <w:rFonts w:ascii="標楷體" w:hAnsi="標楷體" w:hint="eastAsia"/>
          </w:rPr>
          <w:t>肆、</w:t>
        </w:r>
        <w:r w:rsidRPr="002927D0">
          <w:rPr>
            <w:rStyle w:val="Hyperlink"/>
          </w:rPr>
          <w:t xml:space="preserve"> </w:t>
        </w:r>
        <w:r w:rsidRPr="002927D0">
          <w:rPr>
            <w:rStyle w:val="Hyperlink"/>
            <w:rFonts w:hint="eastAsia"/>
          </w:rPr>
          <w:t>結語</w:t>
        </w:r>
        <w:r>
          <w:rPr>
            <w:webHidden/>
          </w:rPr>
          <w:tab/>
        </w:r>
        <w:r>
          <w:rPr>
            <w:webHidden/>
          </w:rPr>
          <w:fldChar w:fldCharType="begin"/>
        </w:r>
        <w:r>
          <w:rPr>
            <w:webHidden/>
          </w:rPr>
          <w:instrText xml:space="preserve"> PAGEREF _Toc439236494 \h </w:instrText>
        </w:r>
        <w:r>
          <w:rPr>
            <w:webHidden/>
          </w:rPr>
        </w:r>
        <w:r>
          <w:rPr>
            <w:webHidden/>
          </w:rPr>
          <w:fldChar w:fldCharType="separate"/>
        </w:r>
        <w:r>
          <w:rPr>
            <w:webHidden/>
          </w:rPr>
          <w:t>31</w:t>
        </w:r>
        <w:r>
          <w:rPr>
            <w:webHidden/>
          </w:rPr>
          <w:fldChar w:fldCharType="end"/>
        </w:r>
      </w:hyperlink>
    </w:p>
    <w:p w:rsidR="0073353B" w:rsidRDefault="0073353B" w:rsidP="00343DBE">
      <w:pPr>
        <w:pStyle w:val="TOC1"/>
        <w:ind w:firstLine="31680"/>
        <w:rPr>
          <w:rFonts w:ascii="Calibri" w:eastAsia="新細明體" w:hAnsi="Calibri"/>
          <w:b w:val="0"/>
          <w:bCs w:val="0"/>
          <w:kern w:val="2"/>
          <w:sz w:val="24"/>
          <w:szCs w:val="22"/>
        </w:rPr>
      </w:pPr>
      <w:hyperlink w:anchor="_Toc439236495" w:history="1">
        <w:r w:rsidRPr="002927D0">
          <w:rPr>
            <w:rStyle w:val="Hyperlink"/>
            <w:rFonts w:hint="eastAsia"/>
          </w:rPr>
          <w:t>伍、</w:t>
        </w:r>
        <w:r w:rsidRPr="002927D0">
          <w:rPr>
            <w:rStyle w:val="Hyperlink"/>
          </w:rPr>
          <w:t xml:space="preserve"> </w:t>
        </w:r>
        <w:r w:rsidRPr="002927D0">
          <w:rPr>
            <w:rStyle w:val="Hyperlink"/>
            <w:rFonts w:hint="eastAsia"/>
          </w:rPr>
          <w:t>參考文獻</w:t>
        </w:r>
        <w:r>
          <w:rPr>
            <w:webHidden/>
          </w:rPr>
          <w:tab/>
        </w:r>
        <w:r>
          <w:rPr>
            <w:webHidden/>
          </w:rPr>
          <w:fldChar w:fldCharType="begin"/>
        </w:r>
        <w:r>
          <w:rPr>
            <w:webHidden/>
          </w:rPr>
          <w:instrText xml:space="preserve"> PAGEREF _Toc439236495 \h </w:instrText>
        </w:r>
        <w:r>
          <w:rPr>
            <w:webHidden/>
          </w:rPr>
        </w:r>
        <w:r>
          <w:rPr>
            <w:webHidden/>
          </w:rPr>
          <w:fldChar w:fldCharType="separate"/>
        </w:r>
        <w:r>
          <w:rPr>
            <w:webHidden/>
          </w:rPr>
          <w:t>33</w:t>
        </w:r>
        <w:r>
          <w:rPr>
            <w:webHidden/>
          </w:rPr>
          <w:fldChar w:fldCharType="end"/>
        </w:r>
      </w:hyperlink>
    </w:p>
    <w:p w:rsidR="0073353B" w:rsidRPr="00F9126D" w:rsidRDefault="0073353B" w:rsidP="00343DBE">
      <w:pPr>
        <w:pStyle w:val="TOC2"/>
        <w:spacing w:after="0" w:line="440" w:lineRule="exact"/>
        <w:ind w:leftChars="200" w:left="31680" w:hangingChars="200" w:firstLine="31680"/>
      </w:pPr>
      <w:r w:rsidRPr="001359B5">
        <w:fldChar w:fldCharType="end"/>
      </w:r>
      <w:hyperlink w:anchor="_Toc430173835" w:history="1">
        <w:r w:rsidRPr="0094688F">
          <w:rPr>
            <w:rStyle w:val="Hyperlink"/>
            <w:rFonts w:ascii="Calibri" w:eastAsia="新細明體" w:hAnsi="Calibri"/>
            <w:noProof w:val="0"/>
            <w:kern w:val="2"/>
            <w:sz w:val="24"/>
            <w:szCs w:val="22"/>
          </w:rPr>
          <w:t>_Toc430173835</w:t>
        </w:r>
      </w:hyperlink>
    </w:p>
    <w:p w:rsidR="0073353B" w:rsidRPr="00F9126D" w:rsidRDefault="0073353B" w:rsidP="00343DBE">
      <w:pPr>
        <w:pStyle w:val="TOC2"/>
        <w:spacing w:after="0" w:line="440" w:lineRule="exact"/>
        <w:ind w:leftChars="200" w:left="31680" w:hangingChars="300" w:firstLine="31680"/>
      </w:pPr>
    </w:p>
    <w:p w:rsidR="0073353B" w:rsidRPr="00451E62" w:rsidRDefault="0073353B" w:rsidP="002F1BF1">
      <w:pPr>
        <w:pStyle w:val="TOC1"/>
        <w:ind w:firstLine="31680"/>
        <w:sectPr w:rsidR="0073353B" w:rsidRPr="00451E62" w:rsidSect="007D6B20">
          <w:pgSz w:w="11906" w:h="16838"/>
          <w:pgMar w:top="1304" w:right="1418" w:bottom="1304" w:left="1418" w:header="851" w:footer="992" w:gutter="0"/>
          <w:pgNumType w:fmt="upperRoman" w:start="1"/>
          <w:cols w:space="425"/>
          <w:docGrid w:linePitch="360"/>
        </w:sectPr>
      </w:pPr>
    </w:p>
    <w:p w:rsidR="0073353B" w:rsidRPr="00451E62" w:rsidRDefault="0073353B" w:rsidP="001F3E3F">
      <w:pPr>
        <w:pStyle w:val="Heading1"/>
        <w:numPr>
          <w:ilvl w:val="0"/>
          <w:numId w:val="2"/>
        </w:numPr>
        <w:spacing w:after="120" w:line="240" w:lineRule="auto"/>
        <w:ind w:left="482" w:hanging="482"/>
        <w:jc w:val="both"/>
        <w:rPr>
          <w:rFonts w:ascii="標楷體" w:eastAsia="標楷體" w:hAnsi="標楷體"/>
          <w:sz w:val="32"/>
          <w:szCs w:val="32"/>
        </w:rPr>
      </w:pPr>
      <w:bookmarkStart w:id="1" w:name="_Toc438802719"/>
      <w:bookmarkStart w:id="2" w:name="_Toc439236477"/>
      <w:r>
        <w:rPr>
          <w:rFonts w:ascii="標楷體" w:eastAsia="標楷體" w:hAnsi="標楷體" w:hint="eastAsia"/>
          <w:sz w:val="32"/>
          <w:szCs w:val="32"/>
        </w:rPr>
        <w:t>前言</w:t>
      </w:r>
      <w:bookmarkEnd w:id="1"/>
      <w:bookmarkEnd w:id="2"/>
    </w:p>
    <w:p w:rsidR="0073353B" w:rsidRPr="00451E62" w:rsidRDefault="0073353B" w:rsidP="001F3E3F">
      <w:pPr>
        <w:pStyle w:val="Heading2"/>
        <w:numPr>
          <w:ilvl w:val="0"/>
          <w:numId w:val="3"/>
        </w:numPr>
        <w:spacing w:line="240" w:lineRule="auto"/>
        <w:ind w:left="722" w:hanging="722"/>
        <w:rPr>
          <w:rFonts w:ascii="標楷體" w:eastAsia="標楷體" w:hAnsi="標楷體"/>
          <w:sz w:val="32"/>
          <w:szCs w:val="32"/>
        </w:rPr>
      </w:pPr>
      <w:bookmarkStart w:id="3" w:name="_Toc423534137"/>
      <w:bookmarkStart w:id="4" w:name="_Toc438802720"/>
      <w:bookmarkStart w:id="5" w:name="_Toc439236478"/>
      <w:r w:rsidRPr="00451E62">
        <w:rPr>
          <w:rFonts w:ascii="標楷體" w:eastAsia="標楷體" w:hAnsi="標楷體" w:hint="eastAsia"/>
          <w:sz w:val="32"/>
          <w:szCs w:val="32"/>
        </w:rPr>
        <w:t>緣起</w:t>
      </w:r>
      <w:bookmarkEnd w:id="3"/>
      <w:bookmarkEnd w:id="4"/>
      <w:bookmarkEnd w:id="5"/>
    </w:p>
    <w:p w:rsidR="0073353B" w:rsidRDefault="0073353B" w:rsidP="00343DBE">
      <w:pPr>
        <w:spacing w:line="480" w:lineRule="exact"/>
        <w:ind w:firstLineChars="200" w:firstLine="31680"/>
        <w:jc w:val="both"/>
        <w:rPr>
          <w:rFonts w:eastAsia="標楷體"/>
          <w:sz w:val="32"/>
        </w:rPr>
      </w:pPr>
      <w:r w:rsidRPr="00727C69">
        <w:rPr>
          <w:rFonts w:eastAsia="標楷體" w:hint="eastAsia"/>
          <w:sz w:val="32"/>
        </w:rPr>
        <w:t>國家發展委員會</w:t>
      </w:r>
      <w:r w:rsidRPr="00727C69">
        <w:rPr>
          <w:rFonts w:eastAsia="標楷體"/>
          <w:sz w:val="32"/>
        </w:rPr>
        <w:t>103</w:t>
      </w:r>
      <w:r w:rsidRPr="00727C69">
        <w:rPr>
          <w:rFonts w:eastAsia="標楷體" w:hint="eastAsia"/>
          <w:sz w:val="32"/>
        </w:rPr>
        <w:t>年</w:t>
      </w:r>
      <w:r w:rsidRPr="00727C69">
        <w:rPr>
          <w:rFonts w:eastAsia="標楷體"/>
          <w:sz w:val="32"/>
        </w:rPr>
        <w:t>10</w:t>
      </w:r>
      <w:r w:rsidRPr="00727C69">
        <w:rPr>
          <w:rFonts w:eastAsia="標楷體" w:hint="eastAsia"/>
          <w:sz w:val="32"/>
        </w:rPr>
        <w:t>月</w:t>
      </w:r>
      <w:r w:rsidRPr="00727C69">
        <w:rPr>
          <w:rFonts w:eastAsia="標楷體"/>
          <w:sz w:val="32"/>
        </w:rPr>
        <w:t>2</w:t>
      </w:r>
      <w:r w:rsidRPr="00727C69">
        <w:rPr>
          <w:rFonts w:eastAsia="標楷體" w:hint="eastAsia"/>
          <w:sz w:val="32"/>
        </w:rPr>
        <w:t>日於行政院院會報告「中華民國人口推計</w:t>
      </w:r>
      <w:r w:rsidRPr="00727C69">
        <w:rPr>
          <w:rFonts w:eastAsia="標楷體"/>
          <w:sz w:val="32"/>
        </w:rPr>
        <w:t>(103</w:t>
      </w:r>
      <w:r w:rsidRPr="00727C69">
        <w:rPr>
          <w:rFonts w:eastAsia="標楷體" w:hint="eastAsia"/>
          <w:sz w:val="32"/>
        </w:rPr>
        <w:t>至</w:t>
      </w:r>
      <w:r w:rsidRPr="00727C69">
        <w:rPr>
          <w:rFonts w:eastAsia="標楷體"/>
          <w:sz w:val="32"/>
        </w:rPr>
        <w:t>150</w:t>
      </w:r>
      <w:r w:rsidRPr="00727C69">
        <w:rPr>
          <w:rFonts w:eastAsia="標楷體" w:hint="eastAsia"/>
          <w:sz w:val="32"/>
        </w:rPr>
        <w:t>年</w:t>
      </w:r>
      <w:r>
        <w:rPr>
          <w:rFonts w:eastAsia="標楷體"/>
          <w:sz w:val="32"/>
        </w:rPr>
        <w:t>)</w:t>
      </w:r>
      <w:r w:rsidRPr="00727C69">
        <w:rPr>
          <w:rFonts w:eastAsia="標楷體" w:hint="eastAsia"/>
          <w:sz w:val="32"/>
        </w:rPr>
        <w:t>」，根據推計結果顯示，我國</w:t>
      </w:r>
      <w:r w:rsidRPr="00727C69">
        <w:rPr>
          <w:rFonts w:eastAsia="標楷體"/>
          <w:sz w:val="32"/>
        </w:rPr>
        <w:t>114</w:t>
      </w:r>
      <w:r w:rsidRPr="00727C69">
        <w:rPr>
          <w:rFonts w:eastAsia="標楷體" w:hint="eastAsia"/>
          <w:sz w:val="32"/>
        </w:rPr>
        <w:t>年將邁入超高齡社會</w:t>
      </w:r>
      <w:r>
        <w:rPr>
          <w:rStyle w:val="FootnoteReference"/>
          <w:rFonts w:eastAsia="標楷體"/>
          <w:sz w:val="32"/>
        </w:rPr>
        <w:footnoteReference w:id="1"/>
      </w:r>
      <w:r w:rsidRPr="0068147F">
        <w:rPr>
          <w:rFonts w:eastAsia="標楷體" w:hint="eastAsia"/>
          <w:sz w:val="32"/>
        </w:rPr>
        <w:t>（</w:t>
      </w:r>
      <w:r w:rsidRPr="0068147F">
        <w:rPr>
          <w:rFonts w:eastAsia="標楷體"/>
          <w:sz w:val="32"/>
        </w:rPr>
        <w:t>super aged society</w:t>
      </w:r>
      <w:r w:rsidRPr="0068147F">
        <w:rPr>
          <w:rFonts w:eastAsia="標楷體" w:hint="eastAsia"/>
          <w:sz w:val="32"/>
        </w:rPr>
        <w:t>）</w:t>
      </w:r>
      <w:r w:rsidRPr="00727C69">
        <w:rPr>
          <w:rFonts w:eastAsia="標楷體" w:hint="eastAsia"/>
          <w:sz w:val="32"/>
        </w:rPr>
        <w:t>，人口高齡化及少子女化現象日益明顯，工作年齡人口也將自</w:t>
      </w:r>
      <w:r w:rsidRPr="00727C69">
        <w:rPr>
          <w:rFonts w:eastAsia="標楷體"/>
          <w:sz w:val="32"/>
        </w:rPr>
        <w:t>104</w:t>
      </w:r>
      <w:r w:rsidRPr="00727C69">
        <w:rPr>
          <w:rFonts w:eastAsia="標楷體" w:hint="eastAsia"/>
          <w:sz w:val="32"/>
        </w:rPr>
        <w:t>年開始逐漸減少，這對社會造成的衝擊顯而易見。院會決定：「人口是一個國家最基本的組成要素，也是國家在未來經濟發展所需人力、人才的來源。</w:t>
      </w:r>
      <w:r w:rsidRPr="00727C69">
        <w:rPr>
          <w:rFonts w:eastAsia="標楷體"/>
          <w:sz w:val="32"/>
        </w:rPr>
        <w:t>…</w:t>
      </w:r>
      <w:r w:rsidRPr="00727C69">
        <w:rPr>
          <w:rFonts w:eastAsia="標楷體" w:hint="eastAsia"/>
          <w:sz w:val="32"/>
        </w:rPr>
        <w:t>希望所有部會首長均能正視人口變化問題對各部會施政都會產生很大的影響，</w:t>
      </w:r>
      <w:r w:rsidRPr="00727C69">
        <w:rPr>
          <w:rFonts w:eastAsia="標楷體"/>
          <w:sz w:val="32"/>
        </w:rPr>
        <w:t>…</w:t>
      </w:r>
      <w:r w:rsidRPr="00727C69">
        <w:rPr>
          <w:rFonts w:eastAsia="標楷體" w:hint="eastAsia"/>
          <w:sz w:val="32"/>
        </w:rPr>
        <w:t>希望每個部會在加入人口因素後所研擬的政策方向，可適時納入國發會的人口政策綱領草案中，作為將來整體國家發展的基本架構。」。</w:t>
      </w:r>
    </w:p>
    <w:p w:rsidR="0073353B" w:rsidRPr="00E34125" w:rsidRDefault="0073353B" w:rsidP="00343DBE">
      <w:pPr>
        <w:spacing w:line="480" w:lineRule="exact"/>
        <w:ind w:firstLineChars="200" w:firstLine="31680"/>
        <w:jc w:val="both"/>
        <w:rPr>
          <w:rFonts w:ascii="標楷體" w:eastAsia="標楷體" w:hAnsi="標楷體"/>
          <w:sz w:val="32"/>
          <w:szCs w:val="32"/>
        </w:rPr>
      </w:pPr>
      <w:r>
        <w:rPr>
          <w:rFonts w:ascii="標楷體" w:eastAsia="標楷體" w:hAnsi="標楷體" w:hint="eastAsia"/>
          <w:sz w:val="32"/>
          <w:szCs w:val="32"/>
        </w:rPr>
        <w:t>本</w:t>
      </w:r>
      <w:r w:rsidRPr="007130FF">
        <w:rPr>
          <w:rFonts w:ascii="標楷體" w:eastAsia="標楷體" w:hAnsi="標楷體" w:hint="eastAsia"/>
          <w:sz w:val="32"/>
          <w:szCs w:val="32"/>
        </w:rPr>
        <w:t>會</w:t>
      </w:r>
      <w:r>
        <w:rPr>
          <w:rFonts w:ascii="標楷體" w:eastAsia="標楷體" w:hAnsi="標楷體" w:hint="eastAsia"/>
          <w:sz w:val="32"/>
          <w:szCs w:val="32"/>
        </w:rPr>
        <w:t>爰</w:t>
      </w:r>
      <w:r w:rsidRPr="007130FF">
        <w:rPr>
          <w:rFonts w:ascii="標楷體" w:eastAsia="標楷體" w:hAnsi="標楷體" w:hint="eastAsia"/>
          <w:sz w:val="32"/>
          <w:szCs w:val="32"/>
        </w:rPr>
        <w:t>依前開決議，</w:t>
      </w:r>
      <w:r>
        <w:rPr>
          <w:rFonts w:ascii="標楷體" w:eastAsia="標楷體" w:hAnsi="標楷體" w:hint="eastAsia"/>
          <w:sz w:val="32"/>
          <w:szCs w:val="32"/>
        </w:rPr>
        <w:t>自</w:t>
      </w:r>
      <w:r>
        <w:rPr>
          <w:rFonts w:ascii="標楷體" w:eastAsia="標楷體" w:hAnsi="標楷體"/>
          <w:sz w:val="32"/>
          <w:szCs w:val="32"/>
        </w:rPr>
        <w:t>103</w:t>
      </w:r>
      <w:r>
        <w:rPr>
          <w:rFonts w:ascii="標楷體" w:eastAsia="標楷體" w:hAnsi="標楷體" w:hint="eastAsia"/>
          <w:sz w:val="32"/>
          <w:szCs w:val="32"/>
        </w:rPr>
        <w:t>年</w:t>
      </w:r>
      <w:r>
        <w:rPr>
          <w:rFonts w:ascii="標楷體" w:eastAsia="標楷體" w:hAnsi="標楷體"/>
          <w:sz w:val="32"/>
          <w:szCs w:val="32"/>
        </w:rPr>
        <w:t>10</w:t>
      </w:r>
      <w:r>
        <w:rPr>
          <w:rFonts w:ascii="標楷體" w:eastAsia="標楷體" w:hAnsi="標楷體" w:hint="eastAsia"/>
          <w:sz w:val="32"/>
          <w:szCs w:val="32"/>
        </w:rPr>
        <w:t>月起</w:t>
      </w:r>
      <w:r w:rsidRPr="002F73D3">
        <w:rPr>
          <w:rFonts w:ascii="標楷體" w:eastAsia="標楷體" w:hAnsi="標楷體" w:hint="eastAsia"/>
          <w:sz w:val="32"/>
          <w:szCs w:val="32"/>
        </w:rPr>
        <w:t>前瞻性思考規劃政策的方針</w:t>
      </w:r>
      <w:r>
        <w:rPr>
          <w:rFonts w:ascii="標楷體" w:eastAsia="標楷體" w:hAnsi="標楷體" w:hint="eastAsia"/>
          <w:sz w:val="32"/>
          <w:szCs w:val="32"/>
        </w:rPr>
        <w:t>，針對公共建設推動多項因應作為或</w:t>
      </w:r>
      <w:r w:rsidRPr="007130FF">
        <w:rPr>
          <w:rFonts w:ascii="標楷體" w:eastAsia="標楷體" w:hAnsi="標楷體" w:hint="eastAsia"/>
          <w:sz w:val="32"/>
          <w:szCs w:val="32"/>
        </w:rPr>
        <w:t>措施</w:t>
      </w:r>
      <w:r>
        <w:rPr>
          <w:rFonts w:ascii="標楷體" w:eastAsia="標楷體" w:hAnsi="標楷體" w:hint="eastAsia"/>
          <w:sz w:val="32"/>
          <w:szCs w:val="32"/>
        </w:rPr>
        <w:t>。</w:t>
      </w:r>
    </w:p>
    <w:p w:rsidR="0073353B" w:rsidRDefault="0073353B" w:rsidP="00343DBE">
      <w:pPr>
        <w:spacing w:line="480" w:lineRule="exact"/>
        <w:ind w:firstLineChars="200" w:firstLine="31680"/>
        <w:jc w:val="both"/>
        <w:rPr>
          <w:rFonts w:ascii="標楷體" w:eastAsia="標楷體" w:hAnsi="標楷體"/>
          <w:sz w:val="32"/>
          <w:szCs w:val="32"/>
        </w:rPr>
      </w:pPr>
      <w:r w:rsidRPr="00A54F58">
        <w:rPr>
          <w:rFonts w:ascii="標楷體" w:eastAsia="標楷體" w:hAnsi="標楷體" w:hint="eastAsia"/>
          <w:sz w:val="32"/>
          <w:szCs w:val="32"/>
        </w:rPr>
        <w:t>本報告</w:t>
      </w:r>
      <w:r>
        <w:rPr>
          <w:rFonts w:ascii="標楷體" w:eastAsia="標楷體" w:hAnsi="標楷體" w:hint="eastAsia"/>
          <w:sz w:val="32"/>
          <w:szCs w:val="32"/>
        </w:rPr>
        <w:t>將</w:t>
      </w:r>
      <w:r w:rsidRPr="00A54F58">
        <w:rPr>
          <w:rFonts w:ascii="標楷體" w:eastAsia="標楷體" w:hAnsi="標楷體" w:hint="eastAsia"/>
          <w:sz w:val="32"/>
          <w:szCs w:val="32"/>
        </w:rPr>
        <w:t>本會推動</w:t>
      </w:r>
      <w:r>
        <w:rPr>
          <w:rFonts w:ascii="標楷體" w:eastAsia="標楷體" w:hAnsi="標楷體" w:hint="eastAsia"/>
          <w:sz w:val="32"/>
          <w:szCs w:val="32"/>
        </w:rPr>
        <w:t>過程</w:t>
      </w:r>
      <w:r w:rsidRPr="00A54F58">
        <w:rPr>
          <w:rFonts w:ascii="標楷體" w:eastAsia="標楷體" w:hAnsi="標楷體" w:hint="eastAsia"/>
          <w:sz w:val="32"/>
          <w:szCs w:val="32"/>
        </w:rPr>
        <w:t>及辦理成果，以節錄摘述方式呈現，期望藉由本會針對公共建設因應</w:t>
      </w:r>
      <w:r>
        <w:rPr>
          <w:rFonts w:ascii="標楷體" w:eastAsia="標楷體" w:hAnsi="標楷體" w:hint="eastAsia"/>
          <w:sz w:val="32"/>
          <w:szCs w:val="32"/>
        </w:rPr>
        <w:t>人口</w:t>
      </w:r>
      <w:r w:rsidRPr="00A54F58">
        <w:rPr>
          <w:rFonts w:ascii="標楷體" w:eastAsia="標楷體" w:hAnsi="標楷體" w:hint="eastAsia"/>
          <w:sz w:val="32"/>
          <w:szCs w:val="32"/>
        </w:rPr>
        <w:t>超高齡</w:t>
      </w:r>
      <w:r>
        <w:rPr>
          <w:rFonts w:ascii="標楷體" w:eastAsia="標楷體" w:hAnsi="標楷體" w:hint="eastAsia"/>
          <w:sz w:val="32"/>
          <w:szCs w:val="32"/>
        </w:rPr>
        <w:t>化</w:t>
      </w:r>
      <w:r w:rsidRPr="00A54F58">
        <w:rPr>
          <w:rFonts w:ascii="標楷體" w:eastAsia="標楷體" w:hAnsi="標楷體" w:hint="eastAsia"/>
          <w:sz w:val="32"/>
          <w:szCs w:val="32"/>
        </w:rPr>
        <w:t>相關作為</w:t>
      </w:r>
      <w:r>
        <w:rPr>
          <w:rFonts w:ascii="標楷體" w:eastAsia="標楷體" w:hAnsi="標楷體" w:hint="eastAsia"/>
          <w:sz w:val="32"/>
          <w:szCs w:val="32"/>
        </w:rPr>
        <w:t>的啟動</w:t>
      </w:r>
      <w:r w:rsidRPr="00A54F58">
        <w:rPr>
          <w:rFonts w:ascii="標楷體" w:eastAsia="標楷體" w:hAnsi="標楷體" w:hint="eastAsia"/>
          <w:sz w:val="32"/>
          <w:szCs w:val="32"/>
        </w:rPr>
        <w:t>，</w:t>
      </w:r>
      <w:r>
        <w:rPr>
          <w:rFonts w:ascii="標楷體" w:eastAsia="標楷體" w:hAnsi="標楷體" w:hint="eastAsia"/>
          <w:sz w:val="32"/>
          <w:szCs w:val="32"/>
        </w:rPr>
        <w:t>提供</w:t>
      </w:r>
      <w:r w:rsidRPr="000440C1">
        <w:rPr>
          <w:rFonts w:ascii="標楷體" w:eastAsia="標楷體" w:hAnsi="標楷體" w:hint="eastAsia"/>
          <w:sz w:val="32"/>
          <w:szCs w:val="32"/>
        </w:rPr>
        <w:t>安全、可及、便利、舒適及完善資訊</w:t>
      </w:r>
      <w:r>
        <w:rPr>
          <w:rFonts w:ascii="標楷體" w:eastAsia="標楷體" w:hAnsi="標楷體" w:hint="eastAsia"/>
          <w:sz w:val="32"/>
          <w:szCs w:val="32"/>
        </w:rPr>
        <w:t>服務</w:t>
      </w:r>
      <w:r w:rsidRPr="000440C1">
        <w:rPr>
          <w:rFonts w:ascii="標楷體" w:eastAsia="標楷體" w:hAnsi="標楷體" w:hint="eastAsia"/>
          <w:sz w:val="32"/>
          <w:szCs w:val="32"/>
        </w:rPr>
        <w:t>的</w:t>
      </w:r>
      <w:r>
        <w:rPr>
          <w:rFonts w:ascii="標楷體" w:eastAsia="標楷體" w:hAnsi="標楷體" w:hint="eastAsia"/>
          <w:sz w:val="32"/>
          <w:szCs w:val="32"/>
        </w:rPr>
        <w:t>公共設施，建構對高齡者的友善環境</w:t>
      </w:r>
      <w:r w:rsidRPr="00A54F58">
        <w:rPr>
          <w:rFonts w:ascii="標楷體" w:eastAsia="標楷體" w:hAnsi="標楷體" w:hint="eastAsia"/>
          <w:sz w:val="32"/>
          <w:szCs w:val="32"/>
        </w:rPr>
        <w:t>。</w:t>
      </w:r>
    </w:p>
    <w:p w:rsidR="0073353B" w:rsidRDefault="0073353B" w:rsidP="00343DBE">
      <w:pPr>
        <w:pStyle w:val="Heading2"/>
        <w:numPr>
          <w:ilvl w:val="0"/>
          <w:numId w:val="3"/>
        </w:numPr>
        <w:spacing w:beforeLines="50" w:line="240" w:lineRule="auto"/>
        <w:ind w:left="720" w:hanging="720"/>
        <w:rPr>
          <w:rFonts w:eastAsia="標楷體"/>
          <w:sz w:val="32"/>
        </w:rPr>
      </w:pPr>
      <w:bookmarkStart w:id="6" w:name="_Toc438802721"/>
      <w:bookmarkStart w:id="7" w:name="_Toc439236479"/>
      <w:r>
        <w:rPr>
          <w:rFonts w:eastAsia="標楷體" w:hint="eastAsia"/>
          <w:sz w:val="32"/>
        </w:rPr>
        <w:t>各國因應高齡化</w:t>
      </w:r>
      <w:r w:rsidRPr="00A55061">
        <w:rPr>
          <w:rFonts w:eastAsia="標楷體" w:hint="eastAsia"/>
          <w:sz w:val="32"/>
        </w:rPr>
        <w:t>衝擊的</w:t>
      </w:r>
      <w:r>
        <w:rPr>
          <w:rFonts w:eastAsia="標楷體" w:hint="eastAsia"/>
          <w:sz w:val="32"/>
        </w:rPr>
        <w:t>對策</w:t>
      </w:r>
      <w:bookmarkEnd w:id="6"/>
      <w:bookmarkEnd w:id="7"/>
    </w:p>
    <w:p w:rsidR="0073353B" w:rsidRPr="006472E3" w:rsidRDefault="0073353B" w:rsidP="00343DBE">
      <w:pPr>
        <w:tabs>
          <w:tab w:val="left" w:pos="4678"/>
        </w:tabs>
        <w:spacing w:line="480" w:lineRule="exact"/>
        <w:ind w:firstLineChars="200" w:firstLine="31680"/>
        <w:jc w:val="both"/>
        <w:rPr>
          <w:rFonts w:ascii="新細明體" w:cs="新細明體"/>
          <w:kern w:val="0"/>
        </w:rPr>
      </w:pPr>
      <w:r>
        <w:rPr>
          <w:rFonts w:eastAsia="標楷體" w:hint="eastAsia"/>
          <w:sz w:val="32"/>
        </w:rPr>
        <w:t>依據</w:t>
      </w:r>
      <w:r w:rsidRPr="00535321">
        <w:rPr>
          <w:rFonts w:eastAsia="標楷體" w:hint="eastAsia"/>
          <w:sz w:val="32"/>
        </w:rPr>
        <w:t>國家發展委員會</w:t>
      </w:r>
      <w:r>
        <w:rPr>
          <w:rFonts w:eastAsia="標楷體"/>
          <w:sz w:val="32"/>
        </w:rPr>
        <w:t>(</w:t>
      </w:r>
      <w:r>
        <w:rPr>
          <w:rFonts w:eastAsia="標楷體" w:hint="eastAsia"/>
          <w:sz w:val="32"/>
        </w:rPr>
        <w:t>前身為</w:t>
      </w:r>
      <w:r w:rsidRPr="00535321">
        <w:rPr>
          <w:rFonts w:eastAsia="標楷體" w:hint="eastAsia"/>
          <w:sz w:val="32"/>
        </w:rPr>
        <w:t>經建會</w:t>
      </w:r>
      <w:r w:rsidRPr="00535321">
        <w:rPr>
          <w:rFonts w:eastAsia="標楷體"/>
          <w:sz w:val="32"/>
        </w:rPr>
        <w:t>)</w:t>
      </w:r>
      <w:r>
        <w:rPr>
          <w:rFonts w:eastAsia="標楷體"/>
          <w:sz w:val="32"/>
        </w:rPr>
        <w:t>1</w:t>
      </w:r>
      <w:r w:rsidRPr="00535321">
        <w:rPr>
          <w:rFonts w:eastAsia="標楷體"/>
          <w:sz w:val="32"/>
        </w:rPr>
        <w:t>01</w:t>
      </w:r>
      <w:r>
        <w:rPr>
          <w:rFonts w:eastAsia="標楷體" w:hint="eastAsia"/>
          <w:sz w:val="32"/>
        </w:rPr>
        <w:t>年</w:t>
      </w:r>
      <w:r w:rsidRPr="00535321">
        <w:rPr>
          <w:rFonts w:eastAsia="標楷體"/>
          <w:sz w:val="32"/>
        </w:rPr>
        <w:t>6</w:t>
      </w:r>
      <w:r>
        <w:rPr>
          <w:rFonts w:eastAsia="標楷體" w:hint="eastAsia"/>
          <w:sz w:val="32"/>
        </w:rPr>
        <w:t>月</w:t>
      </w:r>
      <w:r w:rsidRPr="00535321">
        <w:rPr>
          <w:rFonts w:eastAsia="標楷體"/>
          <w:sz w:val="32"/>
        </w:rPr>
        <w:t>29</w:t>
      </w:r>
      <w:r>
        <w:rPr>
          <w:rFonts w:eastAsia="標楷體" w:hint="eastAsia"/>
          <w:sz w:val="32"/>
        </w:rPr>
        <w:t>日提出</w:t>
      </w:r>
      <w:r w:rsidRPr="00727C69">
        <w:rPr>
          <w:rFonts w:eastAsia="標楷體" w:hint="eastAsia"/>
          <w:sz w:val="32"/>
        </w:rPr>
        <w:t>「</w:t>
      </w:r>
      <w:r w:rsidRPr="00535321">
        <w:rPr>
          <w:rFonts w:eastAsia="標楷體" w:hint="eastAsia"/>
          <w:sz w:val="32"/>
        </w:rPr>
        <w:t>全球高齡化的衝擊與因應</w:t>
      </w:r>
      <w:r w:rsidRPr="00727C69">
        <w:rPr>
          <w:rFonts w:eastAsia="標楷體" w:hint="eastAsia"/>
          <w:sz w:val="32"/>
        </w:rPr>
        <w:t>」</w:t>
      </w:r>
      <w:r>
        <w:rPr>
          <w:rFonts w:eastAsia="標楷體" w:hint="eastAsia"/>
          <w:sz w:val="32"/>
        </w:rPr>
        <w:t>顯示，</w:t>
      </w:r>
      <w:r w:rsidRPr="001C5054">
        <w:rPr>
          <w:rFonts w:eastAsia="標楷體" w:hint="eastAsia"/>
          <w:sz w:val="32"/>
        </w:rPr>
        <w:t>近年來，多數國家由於國民預期壽命延長、婦女生育率降低，以及第二次世界大戰後嬰兒潮世代陸續屆臨退休，</w:t>
      </w:r>
      <w:r>
        <w:rPr>
          <w:rFonts w:eastAsia="標楷體" w:hint="eastAsia"/>
          <w:sz w:val="32"/>
        </w:rPr>
        <w:t>高齡化</w:t>
      </w:r>
      <w:r w:rsidRPr="001C5054">
        <w:rPr>
          <w:rFonts w:eastAsia="標楷體" w:hint="eastAsia"/>
          <w:sz w:val="32"/>
        </w:rPr>
        <w:t>現象日益普遍；由於醫藥發達，以及婦女生育率可能持續下降</w:t>
      </w:r>
      <w:r w:rsidRPr="001C5054">
        <w:rPr>
          <w:rFonts w:eastAsia="標楷體"/>
          <w:sz w:val="32"/>
        </w:rPr>
        <w:t xml:space="preserve"> </w:t>
      </w:r>
      <w:r w:rsidRPr="001C5054">
        <w:rPr>
          <w:rFonts w:eastAsia="標楷體" w:hint="eastAsia"/>
          <w:sz w:val="32"/>
        </w:rPr>
        <w:t>，未來人口結構老化現象難以逆轉，已對全球經濟、社會及政治產生重大衝擊。</w:t>
      </w:r>
    </w:p>
    <w:p w:rsidR="0073353B" w:rsidRPr="001C5054" w:rsidRDefault="0073353B" w:rsidP="00343DBE">
      <w:pPr>
        <w:tabs>
          <w:tab w:val="left" w:pos="4678"/>
        </w:tabs>
        <w:spacing w:line="480" w:lineRule="exact"/>
        <w:ind w:firstLineChars="200" w:firstLine="31680"/>
        <w:jc w:val="both"/>
        <w:rPr>
          <w:rFonts w:eastAsia="標楷體"/>
          <w:sz w:val="32"/>
        </w:rPr>
      </w:pPr>
      <w:r>
        <w:rPr>
          <w:rFonts w:eastAsia="標楷體" w:hint="eastAsia"/>
          <w:sz w:val="32"/>
        </w:rPr>
        <w:t>高齡化</w:t>
      </w:r>
      <w:r w:rsidRPr="001C5054">
        <w:rPr>
          <w:rFonts w:eastAsia="標楷體" w:hint="eastAsia"/>
          <w:sz w:val="32"/>
        </w:rPr>
        <w:t>的影響層面廣泛，在經濟面，將影響經濟成長、儲蓄、負債、投資、消費、</w:t>
      </w:r>
      <w:r w:rsidRPr="008627BB">
        <w:rPr>
          <w:rFonts w:eastAsia="標楷體" w:hint="eastAsia"/>
          <w:sz w:val="32"/>
        </w:rPr>
        <w:t>勞動市場</w:t>
      </w:r>
      <w:r w:rsidRPr="001C5054">
        <w:rPr>
          <w:rFonts w:eastAsia="標楷體" w:hint="eastAsia"/>
          <w:sz w:val="32"/>
        </w:rPr>
        <w:t>、退休金、租稅、代際之移轉支出</w:t>
      </w:r>
      <w:r w:rsidRPr="001C5054">
        <w:rPr>
          <w:rFonts w:eastAsia="標楷體"/>
          <w:sz w:val="32"/>
        </w:rPr>
        <w:t>(Generation transfer)</w:t>
      </w:r>
      <w:r w:rsidRPr="001C5054">
        <w:rPr>
          <w:rFonts w:eastAsia="標楷體" w:hint="eastAsia"/>
          <w:sz w:val="32"/>
        </w:rPr>
        <w:t>；在社會面，將影響家庭組成、生活安排</w:t>
      </w:r>
      <w:r w:rsidRPr="001C5054">
        <w:rPr>
          <w:rFonts w:eastAsia="標楷體"/>
          <w:sz w:val="32"/>
        </w:rPr>
        <w:t>(Living arrangements)</w:t>
      </w:r>
      <w:r w:rsidRPr="001C5054">
        <w:rPr>
          <w:rFonts w:eastAsia="標楷體" w:hint="eastAsia"/>
          <w:sz w:val="32"/>
        </w:rPr>
        <w:t>、住屋需求</w:t>
      </w:r>
      <w:r w:rsidRPr="001C5054">
        <w:rPr>
          <w:rFonts w:eastAsia="標楷體"/>
          <w:sz w:val="32"/>
        </w:rPr>
        <w:t>(Housing demand)</w:t>
      </w:r>
      <w:r w:rsidRPr="001C5054">
        <w:rPr>
          <w:rFonts w:eastAsia="標楷體" w:hint="eastAsia"/>
          <w:sz w:val="32"/>
        </w:rPr>
        <w:t>、移民趨勢、流行病學、醫療保健；政治面，則將影響投票模式，甚至政策走向。</w:t>
      </w:r>
    </w:p>
    <w:p w:rsidR="0073353B" w:rsidRPr="001C5054" w:rsidRDefault="0073353B" w:rsidP="00343DBE">
      <w:pPr>
        <w:tabs>
          <w:tab w:val="left" w:pos="4678"/>
        </w:tabs>
        <w:spacing w:line="480" w:lineRule="exact"/>
        <w:ind w:firstLineChars="200" w:firstLine="31680"/>
        <w:jc w:val="both"/>
        <w:rPr>
          <w:rFonts w:eastAsia="標楷體"/>
          <w:sz w:val="32"/>
        </w:rPr>
      </w:pPr>
      <w:r w:rsidRPr="001C5054">
        <w:rPr>
          <w:rFonts w:eastAsia="標楷體" w:hint="eastAsia"/>
          <w:sz w:val="32"/>
        </w:rPr>
        <w:t>經濟負面衝擊：</w:t>
      </w:r>
      <w:r>
        <w:rPr>
          <w:rFonts w:eastAsia="標楷體" w:hint="eastAsia"/>
          <w:sz w:val="32"/>
        </w:rPr>
        <w:t>高齡化</w:t>
      </w:r>
      <w:r w:rsidRPr="001C5054">
        <w:rPr>
          <w:rFonts w:eastAsia="標楷體" w:hint="eastAsia"/>
          <w:sz w:val="32"/>
        </w:rPr>
        <w:t>可能造成勞動力縮減、創新能力降低，整體經濟產能及</w:t>
      </w:r>
      <w:r w:rsidRPr="008627BB">
        <w:rPr>
          <w:rFonts w:eastAsia="標楷體" w:hint="eastAsia"/>
          <w:sz w:val="32"/>
        </w:rPr>
        <w:t>稅收下降</w:t>
      </w:r>
      <w:r w:rsidRPr="001C5054">
        <w:rPr>
          <w:rFonts w:eastAsia="標楷體" w:hint="eastAsia"/>
          <w:sz w:val="32"/>
        </w:rPr>
        <w:t>。此外，老年人若依賴過去儲蓄度日，亦將抑制資本累積，不利長期經濟成長。退休資金籌措問題：由於工作人口對應退休人口比率下降，且嬰兒潮退休人口尚未提存足夠退休金，</w:t>
      </w:r>
      <w:r w:rsidRPr="008627BB">
        <w:rPr>
          <w:rFonts w:eastAsia="標楷體" w:hint="eastAsia"/>
          <w:sz w:val="32"/>
        </w:rPr>
        <w:t>退休資金</w:t>
      </w:r>
      <w:r w:rsidRPr="001C5054">
        <w:rPr>
          <w:rFonts w:eastAsia="標楷體" w:hint="eastAsia"/>
          <w:sz w:val="32"/>
        </w:rPr>
        <w:t>籌措成為重要挑戰。醫療成本上升：年長者因身體狀況相對較差，將提升心血管疾病、癌症、糖尿病、慢性呼吸道疾病等染病率，增加社會醫療成本及健保支出。</w:t>
      </w:r>
    </w:p>
    <w:p w:rsidR="0073353B" w:rsidRDefault="0073353B" w:rsidP="002F1BF1">
      <w:pPr>
        <w:tabs>
          <w:tab w:val="left" w:pos="4678"/>
        </w:tabs>
        <w:spacing w:line="480" w:lineRule="exact"/>
        <w:ind w:firstLineChars="200" w:firstLine="31680"/>
        <w:jc w:val="both"/>
        <w:rPr>
          <w:rFonts w:eastAsia="標楷體"/>
          <w:sz w:val="32"/>
        </w:rPr>
      </w:pPr>
      <w:r w:rsidRPr="001C5054">
        <w:rPr>
          <w:rFonts w:eastAsia="標楷體" w:hint="eastAsia"/>
          <w:sz w:val="32"/>
        </w:rPr>
        <w:t>其他衝擊：</w:t>
      </w:r>
      <w:r>
        <w:rPr>
          <w:rFonts w:eastAsia="標楷體" w:hint="eastAsia"/>
          <w:sz w:val="32"/>
        </w:rPr>
        <w:t>高齡化</w:t>
      </w:r>
      <w:r w:rsidRPr="001C5054">
        <w:rPr>
          <w:rFonts w:eastAsia="標楷體" w:hint="eastAsia"/>
          <w:sz w:val="32"/>
        </w:rPr>
        <w:t>所產生的財政困難，可能使各國縮減社會福利支出，原受益者的反對將引發政治紛爭。另</w:t>
      </w:r>
      <w:r>
        <w:rPr>
          <w:rFonts w:eastAsia="標楷體" w:hint="eastAsia"/>
          <w:sz w:val="32"/>
        </w:rPr>
        <w:t>高齡化</w:t>
      </w:r>
      <w:r w:rsidRPr="001C5054">
        <w:rPr>
          <w:rFonts w:eastAsia="標楷體" w:hint="eastAsia"/>
          <w:sz w:val="32"/>
        </w:rPr>
        <w:t>將造成一國國內市場萎縮，企業等利益團體為保護利益，可能遊說政府採取反競爭或反全球化政策。</w:t>
      </w:r>
    </w:p>
    <w:p w:rsidR="0073353B" w:rsidRPr="006472E3" w:rsidRDefault="0073353B" w:rsidP="00343DBE">
      <w:pPr>
        <w:widowControl/>
        <w:spacing w:line="480" w:lineRule="exact"/>
        <w:ind w:firstLineChars="200" w:firstLine="31680"/>
        <w:rPr>
          <w:rFonts w:ascii="新細明體" w:cs="新細明體"/>
          <w:kern w:val="0"/>
        </w:rPr>
      </w:pPr>
      <w:r w:rsidRPr="001C5054">
        <w:rPr>
          <w:rFonts w:eastAsia="標楷體" w:hint="eastAsia"/>
          <w:sz w:val="32"/>
        </w:rPr>
        <w:t>國際間相關因應政策</w:t>
      </w:r>
      <w:r>
        <w:rPr>
          <w:rFonts w:eastAsia="標楷體" w:hint="eastAsia"/>
          <w:sz w:val="32"/>
        </w:rPr>
        <w:t>，以</w:t>
      </w:r>
      <w:r w:rsidRPr="001C5054">
        <w:rPr>
          <w:rFonts w:eastAsia="標楷體"/>
          <w:sz w:val="32"/>
        </w:rPr>
        <w:t>OECD</w:t>
      </w:r>
      <w:r>
        <w:rPr>
          <w:rStyle w:val="FootnoteReference"/>
          <w:rFonts w:eastAsia="標楷體"/>
          <w:sz w:val="32"/>
        </w:rPr>
        <w:footnoteReference w:id="2"/>
      </w:r>
      <w:r w:rsidRPr="001C5054">
        <w:rPr>
          <w:rFonts w:eastAsia="標楷體" w:hint="eastAsia"/>
          <w:sz w:val="32"/>
        </w:rPr>
        <w:t>國家因應</w:t>
      </w:r>
      <w:r>
        <w:rPr>
          <w:rFonts w:eastAsia="標楷體" w:hint="eastAsia"/>
          <w:sz w:val="32"/>
        </w:rPr>
        <w:t>高齡化</w:t>
      </w:r>
      <w:r w:rsidRPr="001C5054">
        <w:rPr>
          <w:rFonts w:eastAsia="標楷體" w:hint="eastAsia"/>
          <w:sz w:val="32"/>
        </w:rPr>
        <w:t>政策</w:t>
      </w:r>
      <w:r>
        <w:rPr>
          <w:rFonts w:eastAsia="標楷體" w:hint="eastAsia"/>
          <w:sz w:val="32"/>
        </w:rPr>
        <w:t>為例，簡述如下</w:t>
      </w:r>
      <w:r>
        <w:rPr>
          <w:rFonts w:eastAsia="標楷體"/>
          <w:sz w:val="32"/>
        </w:rPr>
        <w:t>:</w:t>
      </w:r>
    </w:p>
    <w:p w:rsidR="0073353B" w:rsidRDefault="0073353B" w:rsidP="00343DBE">
      <w:pPr>
        <w:widowControl/>
        <w:spacing w:line="480" w:lineRule="exact"/>
        <w:ind w:leftChars="100" w:left="31680" w:hangingChars="150" w:firstLine="31680"/>
        <w:rPr>
          <w:rFonts w:eastAsia="標楷體"/>
          <w:sz w:val="32"/>
        </w:rPr>
      </w:pPr>
      <w:r>
        <w:rPr>
          <w:rFonts w:eastAsia="標楷體"/>
          <w:sz w:val="32"/>
        </w:rPr>
        <w:t>(</w:t>
      </w:r>
      <w:r w:rsidRPr="001C5054">
        <w:rPr>
          <w:rFonts w:eastAsia="標楷體" w:hint="eastAsia"/>
          <w:sz w:val="32"/>
        </w:rPr>
        <w:t>一</w:t>
      </w:r>
      <w:r>
        <w:rPr>
          <w:rFonts w:eastAsia="標楷體"/>
          <w:sz w:val="32"/>
        </w:rPr>
        <w:t>)</w:t>
      </w:r>
      <w:r w:rsidRPr="001C5054">
        <w:rPr>
          <w:rFonts w:eastAsia="標楷體" w:hint="eastAsia"/>
          <w:sz w:val="32"/>
        </w:rPr>
        <w:t>提供友善工作環境：訓練資深員工學習新技能，推動資深員工彈性工作，並鼓勵個人儲蓄，增加生活保障。</w:t>
      </w:r>
    </w:p>
    <w:p w:rsidR="0073353B" w:rsidRDefault="0073353B" w:rsidP="00343DBE">
      <w:pPr>
        <w:widowControl/>
        <w:spacing w:line="480" w:lineRule="exact"/>
        <w:ind w:leftChars="100" w:left="31680" w:hangingChars="150" w:firstLine="31680"/>
        <w:rPr>
          <w:rFonts w:eastAsia="標楷體"/>
          <w:sz w:val="32"/>
        </w:rPr>
      </w:pPr>
      <w:r>
        <w:rPr>
          <w:rFonts w:eastAsia="標楷體"/>
          <w:sz w:val="32"/>
        </w:rPr>
        <w:t>(</w:t>
      </w:r>
      <w:r>
        <w:rPr>
          <w:rFonts w:eastAsia="標楷體" w:hint="eastAsia"/>
          <w:sz w:val="32"/>
        </w:rPr>
        <w:t>二</w:t>
      </w:r>
      <w:r>
        <w:rPr>
          <w:rFonts w:eastAsia="標楷體"/>
          <w:sz w:val="32"/>
        </w:rPr>
        <w:t>)</w:t>
      </w:r>
      <w:r w:rsidRPr="001C5054">
        <w:rPr>
          <w:rFonts w:eastAsia="標楷體" w:hint="eastAsia"/>
          <w:sz w:val="32"/>
        </w:rPr>
        <w:t>改革退休金制度：同時由勞動供給及需求面著手延長實際工作年數。在供給面部分，建立獎勵機制，鼓勵延後退休，或延長可開始退休及法定退休年齡；需求面，透過立法與宣傳，協助資深員工保障工作機會。</w:t>
      </w:r>
    </w:p>
    <w:p w:rsidR="0073353B" w:rsidRDefault="0073353B" w:rsidP="00343DBE">
      <w:pPr>
        <w:widowControl/>
        <w:spacing w:line="480" w:lineRule="exact"/>
        <w:ind w:leftChars="100" w:left="31680" w:hangingChars="150" w:firstLine="31680"/>
        <w:rPr>
          <w:rFonts w:eastAsia="標楷體"/>
          <w:sz w:val="32"/>
        </w:rPr>
      </w:pPr>
      <w:r>
        <w:rPr>
          <w:rFonts w:eastAsia="標楷體"/>
          <w:sz w:val="32"/>
        </w:rPr>
        <w:t>(</w:t>
      </w:r>
      <w:r>
        <w:rPr>
          <w:rFonts w:eastAsia="標楷體" w:hint="eastAsia"/>
          <w:sz w:val="32"/>
        </w:rPr>
        <w:t>三</w:t>
      </w:r>
      <w:r>
        <w:rPr>
          <w:rFonts w:eastAsia="標楷體"/>
          <w:sz w:val="32"/>
        </w:rPr>
        <w:t>)</w:t>
      </w:r>
      <w:r w:rsidRPr="001C5054">
        <w:rPr>
          <w:rFonts w:eastAsia="標楷體" w:hint="eastAsia"/>
          <w:sz w:val="32"/>
        </w:rPr>
        <w:t>改革醫療政策：可設立專責機構負責控制醫療成本、採行藥物保健審查等預防及管理疾病措施、融通醫療所需資金、減少病人留院期間等。</w:t>
      </w:r>
    </w:p>
    <w:p w:rsidR="0073353B" w:rsidRDefault="0073353B" w:rsidP="00343DBE">
      <w:pPr>
        <w:widowControl/>
        <w:spacing w:line="480" w:lineRule="exact"/>
        <w:ind w:leftChars="100" w:left="31680" w:hangingChars="150" w:firstLine="31680"/>
        <w:rPr>
          <w:rFonts w:eastAsia="標楷體"/>
          <w:sz w:val="32"/>
        </w:rPr>
      </w:pPr>
    </w:p>
    <w:p w:rsidR="0073353B" w:rsidRPr="001C5054" w:rsidRDefault="0073353B" w:rsidP="00343DBE">
      <w:pPr>
        <w:widowControl/>
        <w:spacing w:line="480" w:lineRule="exact"/>
        <w:ind w:leftChars="100" w:left="31680" w:hangingChars="150" w:firstLine="31680"/>
        <w:rPr>
          <w:rFonts w:eastAsia="標楷體"/>
          <w:sz w:val="32"/>
        </w:rPr>
      </w:pPr>
    </w:p>
    <w:p w:rsidR="0073353B" w:rsidRDefault="0073353B" w:rsidP="00343DBE">
      <w:pPr>
        <w:pStyle w:val="Heading2"/>
        <w:numPr>
          <w:ilvl w:val="0"/>
          <w:numId w:val="3"/>
        </w:numPr>
        <w:spacing w:beforeLines="50" w:line="240" w:lineRule="auto"/>
        <w:ind w:left="720" w:hanging="720"/>
        <w:rPr>
          <w:rFonts w:eastAsia="標楷體"/>
          <w:sz w:val="32"/>
        </w:rPr>
      </w:pPr>
      <w:bookmarkStart w:id="8" w:name="_Toc438802722"/>
      <w:bookmarkStart w:id="9" w:name="_Toc439236480"/>
      <w:r>
        <w:rPr>
          <w:rFonts w:eastAsia="標楷體" w:hint="eastAsia"/>
          <w:sz w:val="32"/>
        </w:rPr>
        <w:t>我國因應高齡化相關政策</w:t>
      </w:r>
      <w:bookmarkEnd w:id="8"/>
      <w:bookmarkEnd w:id="9"/>
    </w:p>
    <w:p w:rsidR="0073353B" w:rsidRDefault="0073353B" w:rsidP="00343DBE">
      <w:pPr>
        <w:spacing w:line="480" w:lineRule="exact"/>
        <w:ind w:firstLineChars="200" w:firstLine="31680"/>
        <w:jc w:val="both"/>
        <w:rPr>
          <w:rFonts w:eastAsia="標楷體"/>
          <w:sz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3" o:spid="_x0000_s1026" type="#_x0000_t75" style="position:absolute;left:0;text-align:left;margin-left:46.85pt;margin-top:103pt;width:399.25pt;height:294.1pt;z-index:251652096;visibility:visible;mso-position-horizontal-relative:margin" stroked="t">
            <v:imagedata r:id="rId13" o:title=""/>
            <w10:wrap type="topAndBottom" anchorx="margin"/>
          </v:shape>
        </w:pict>
      </w:r>
      <w:r>
        <w:rPr>
          <w:rFonts w:eastAsia="標楷體" w:hint="eastAsia"/>
          <w:sz w:val="32"/>
        </w:rPr>
        <w:t>高齡化</w:t>
      </w:r>
      <w:r w:rsidRPr="001C5054">
        <w:rPr>
          <w:rFonts w:eastAsia="標楷體" w:hint="eastAsia"/>
          <w:sz w:val="32"/>
        </w:rPr>
        <w:t>亦為</w:t>
      </w:r>
      <w:r w:rsidRPr="003F3E44">
        <w:rPr>
          <w:rFonts w:eastAsia="標楷體" w:hint="eastAsia"/>
          <w:sz w:val="32"/>
        </w:rPr>
        <w:t>臺</w:t>
      </w:r>
      <w:r w:rsidRPr="001C5054">
        <w:rPr>
          <w:rFonts w:eastAsia="標楷體" w:hint="eastAsia"/>
          <w:sz w:val="32"/>
        </w:rPr>
        <w:t>灣面臨的重要課題，在「黃金十年</w:t>
      </w:r>
      <w:r>
        <w:rPr>
          <w:rFonts w:eastAsia="標楷體" w:hint="eastAsia"/>
          <w:sz w:val="32"/>
        </w:rPr>
        <w:t>、</w:t>
      </w:r>
      <w:r w:rsidRPr="001C5054">
        <w:rPr>
          <w:rFonts w:eastAsia="標楷體" w:hint="eastAsia"/>
          <w:sz w:val="32"/>
        </w:rPr>
        <w:t>國家願景」計畫「公義社會」願景下「扶幼護老」施政主軸中，政府將推動國人健康老化、</w:t>
      </w:r>
      <w:r w:rsidRPr="008627BB">
        <w:rPr>
          <w:rFonts w:eastAsia="標楷體" w:hint="eastAsia"/>
          <w:sz w:val="32"/>
        </w:rPr>
        <w:t>推展活躍老化</w:t>
      </w:r>
      <w:r w:rsidRPr="001C5054">
        <w:rPr>
          <w:rFonts w:eastAsia="標楷體" w:hint="eastAsia"/>
          <w:sz w:val="32"/>
        </w:rPr>
        <w:t>、健全長照服務體系、保障國人老年經濟安全等相關措施，以減輕</w:t>
      </w:r>
      <w:r>
        <w:rPr>
          <w:rFonts w:eastAsia="標楷體" w:hint="eastAsia"/>
          <w:sz w:val="32"/>
        </w:rPr>
        <w:t>高齡化</w:t>
      </w:r>
      <w:r w:rsidRPr="001C5054">
        <w:rPr>
          <w:rFonts w:eastAsia="標楷體" w:hint="eastAsia"/>
          <w:sz w:val="32"/>
        </w:rPr>
        <w:t>對經濟社會的衝擊。</w:t>
      </w:r>
    </w:p>
    <w:p w:rsidR="0073353B" w:rsidRDefault="0073353B" w:rsidP="00343DBE">
      <w:pPr>
        <w:spacing w:line="480" w:lineRule="exact"/>
        <w:ind w:firstLineChars="200" w:firstLine="31680"/>
        <w:jc w:val="center"/>
        <w:rPr>
          <w:rFonts w:ascii="標楷體" w:eastAsia="標楷體" w:hAnsi="標楷體" w:cs="Arial"/>
          <w:sz w:val="32"/>
          <w:szCs w:val="32"/>
        </w:rPr>
      </w:pPr>
      <w:r w:rsidRPr="005711CD">
        <w:rPr>
          <w:rFonts w:ascii="新細明體" w:hAnsi="新細明體" w:cs="Arial" w:hint="eastAsia"/>
        </w:rPr>
        <w:t>圖</w:t>
      </w:r>
      <w:r w:rsidRPr="005711CD">
        <w:rPr>
          <w:rFonts w:ascii="新細明體" w:hAnsi="新細明體" w:cs="Arial"/>
        </w:rPr>
        <w:t xml:space="preserve">1 </w:t>
      </w:r>
      <w:r w:rsidRPr="005711CD">
        <w:rPr>
          <w:rFonts w:ascii="新細明體" w:hAnsi="新細明體" w:cs="Arial" w:hint="eastAsia"/>
        </w:rPr>
        <w:t>高齡相關政策發展</w:t>
      </w:r>
      <w:r w:rsidRPr="005711CD">
        <w:rPr>
          <w:rFonts w:ascii="新細明體" w:hAnsi="新細明體" w:cs="Arial"/>
        </w:rPr>
        <w:t>(</w:t>
      </w:r>
      <w:r w:rsidRPr="005711CD">
        <w:rPr>
          <w:rFonts w:ascii="新細明體" w:hAnsi="新細明體" w:cs="Arial" w:hint="eastAsia"/>
        </w:rPr>
        <w:t>資料來源：衛生福利部</w:t>
      </w:r>
      <w:r w:rsidRPr="005711CD">
        <w:rPr>
          <w:rFonts w:ascii="新細明體" w:hAnsi="新細明體" w:cs="Arial"/>
        </w:rPr>
        <w:t>(2015)</w:t>
      </w:r>
      <w:r w:rsidRPr="005711CD">
        <w:rPr>
          <w:rFonts w:ascii="新細明體" w:hAnsi="新細明體" w:cs="Arial" w:hint="eastAsia"/>
        </w:rPr>
        <w:t>，高齡社會白皮書）</w:t>
      </w:r>
    </w:p>
    <w:p w:rsidR="0073353B" w:rsidRPr="005711CD" w:rsidRDefault="0073353B" w:rsidP="002F1BF1">
      <w:pPr>
        <w:spacing w:line="480" w:lineRule="exact"/>
        <w:ind w:firstLineChars="200" w:firstLine="31680"/>
        <w:jc w:val="both"/>
        <w:rPr>
          <w:rFonts w:ascii="新細明體" w:cs="Arial"/>
        </w:rPr>
      </w:pPr>
      <w:r w:rsidRPr="00451E62">
        <w:rPr>
          <w:rFonts w:ascii="標楷體" w:eastAsia="標楷體" w:hAnsi="標楷體" w:cs="Arial" w:hint="eastAsia"/>
          <w:sz w:val="32"/>
          <w:szCs w:val="32"/>
        </w:rPr>
        <w:t>我國高齡</w:t>
      </w:r>
      <w:r>
        <w:rPr>
          <w:rFonts w:ascii="標楷體" w:eastAsia="標楷體" w:hAnsi="標楷體" w:cs="Arial" w:hint="eastAsia"/>
          <w:sz w:val="32"/>
          <w:szCs w:val="32"/>
        </w:rPr>
        <w:t>人口相關的</w:t>
      </w:r>
      <w:r w:rsidRPr="00451E62">
        <w:rPr>
          <w:rFonts w:ascii="標楷體" w:eastAsia="標楷體" w:hAnsi="標楷體" w:cs="Arial" w:hint="eastAsia"/>
          <w:sz w:val="32"/>
          <w:szCs w:val="32"/>
        </w:rPr>
        <w:t>政策</w:t>
      </w:r>
      <w:r>
        <w:rPr>
          <w:rFonts w:ascii="標楷體" w:eastAsia="標楷體" w:hAnsi="標楷體" w:cs="Arial" w:hint="eastAsia"/>
          <w:sz w:val="32"/>
          <w:szCs w:val="32"/>
        </w:rPr>
        <w:t>，從</w:t>
      </w:r>
      <w:r w:rsidRPr="00BD4EEB">
        <w:rPr>
          <w:rFonts w:ascii="標楷體" w:eastAsia="標楷體" w:hAnsi="標楷體" w:cs="Arial" w:hint="eastAsia"/>
          <w:sz w:val="32"/>
          <w:szCs w:val="32"/>
        </w:rPr>
        <w:t>「中華民國人口政</w:t>
      </w:r>
      <w:r w:rsidRPr="00451E62">
        <w:rPr>
          <w:rFonts w:ascii="標楷體" w:eastAsia="標楷體" w:hAnsi="標楷體" w:cs="Arial" w:hint="eastAsia"/>
          <w:sz w:val="32"/>
          <w:szCs w:val="32"/>
        </w:rPr>
        <w:t>策綱領</w:t>
      </w:r>
      <w:r>
        <w:rPr>
          <w:rFonts w:ascii="標楷體" w:eastAsia="標楷體" w:hAnsi="標楷體" w:cs="Arial" w:hint="eastAsia"/>
          <w:sz w:val="32"/>
          <w:szCs w:val="32"/>
        </w:rPr>
        <w:t>」</w:t>
      </w:r>
      <w:r w:rsidRPr="00451E62">
        <w:rPr>
          <w:rFonts w:ascii="標楷體" w:eastAsia="標楷體" w:hAnsi="標楷體" w:cs="Arial" w:hint="eastAsia"/>
          <w:sz w:val="32"/>
          <w:szCs w:val="32"/>
        </w:rPr>
        <w:t>、</w:t>
      </w:r>
      <w:r>
        <w:rPr>
          <w:rFonts w:ascii="標楷體" w:eastAsia="標楷體" w:hAnsi="標楷體" w:cs="Arial" w:hint="eastAsia"/>
          <w:sz w:val="32"/>
          <w:szCs w:val="32"/>
        </w:rPr>
        <w:t>「</w:t>
      </w:r>
      <w:r w:rsidRPr="00451E62">
        <w:rPr>
          <w:rFonts w:ascii="標楷體" w:eastAsia="標楷體" w:hAnsi="標楷體" w:cs="Arial" w:hint="eastAsia"/>
          <w:sz w:val="32"/>
          <w:szCs w:val="32"/>
        </w:rPr>
        <w:t>社會福利政策綱領</w:t>
      </w:r>
      <w:r>
        <w:rPr>
          <w:rFonts w:ascii="標楷體" w:eastAsia="標楷體" w:hAnsi="標楷體" w:cs="Arial" w:hint="eastAsia"/>
          <w:sz w:val="32"/>
          <w:szCs w:val="32"/>
        </w:rPr>
        <w:t>」</w:t>
      </w:r>
      <w:r w:rsidRPr="00451E62">
        <w:rPr>
          <w:rFonts w:ascii="標楷體" w:eastAsia="標楷體" w:hAnsi="標楷體" w:cs="Arial" w:hint="eastAsia"/>
          <w:sz w:val="32"/>
          <w:szCs w:val="32"/>
        </w:rPr>
        <w:t>、</w:t>
      </w:r>
      <w:r>
        <w:rPr>
          <w:rFonts w:ascii="標楷體" w:eastAsia="標楷體" w:hAnsi="標楷體" w:cs="Arial" w:hint="eastAsia"/>
          <w:sz w:val="32"/>
          <w:szCs w:val="32"/>
        </w:rPr>
        <w:t>「</w:t>
      </w:r>
      <w:r w:rsidRPr="00451E62">
        <w:rPr>
          <w:rFonts w:ascii="標楷體" w:eastAsia="標楷體" w:hAnsi="標楷體" w:cs="Arial" w:hint="eastAsia"/>
          <w:sz w:val="32"/>
          <w:szCs w:val="32"/>
        </w:rPr>
        <w:t>人口政策白皮書</w:t>
      </w:r>
      <w:r>
        <w:rPr>
          <w:rFonts w:ascii="標楷體" w:eastAsia="標楷體" w:hAnsi="標楷體" w:cs="Arial" w:hint="eastAsia"/>
          <w:sz w:val="32"/>
          <w:szCs w:val="32"/>
        </w:rPr>
        <w:t>」</w:t>
      </w:r>
      <w:r>
        <w:rPr>
          <w:rFonts w:eastAsia="標楷體" w:hint="eastAsia"/>
          <w:sz w:val="32"/>
        </w:rPr>
        <w:t>、</w:t>
      </w:r>
      <w:r>
        <w:rPr>
          <w:rFonts w:ascii="標楷體" w:eastAsia="標楷體" w:hAnsi="標楷體" w:cs="Arial" w:hint="eastAsia"/>
          <w:sz w:val="32"/>
          <w:szCs w:val="32"/>
        </w:rPr>
        <w:t>《老人福利法》，到甫核定之</w:t>
      </w:r>
      <w:r w:rsidRPr="00E34125">
        <w:rPr>
          <w:rFonts w:ascii="標楷體" w:eastAsia="標楷體" w:hAnsi="標楷體" w:hint="eastAsia"/>
          <w:sz w:val="32"/>
          <w:szCs w:val="32"/>
        </w:rPr>
        <w:t>「高齡社會白皮書」</w:t>
      </w:r>
      <w:r>
        <w:rPr>
          <w:rFonts w:ascii="標楷體" w:eastAsia="標楷體" w:hAnsi="標楷體" w:cs="Arial" w:hint="eastAsia"/>
          <w:sz w:val="32"/>
          <w:szCs w:val="32"/>
        </w:rPr>
        <w:t>等，並陸續訂定相關方案與計畫</w:t>
      </w:r>
      <w:r w:rsidRPr="00451E62">
        <w:rPr>
          <w:rFonts w:ascii="標楷體" w:eastAsia="標楷體" w:hAnsi="標楷體" w:cs="Arial" w:hint="eastAsia"/>
          <w:sz w:val="32"/>
          <w:szCs w:val="32"/>
        </w:rPr>
        <w:t>，</w:t>
      </w:r>
      <w:r>
        <w:rPr>
          <w:rFonts w:ascii="標楷體" w:eastAsia="標楷體" w:hAnsi="標楷體" w:cs="Arial" w:hint="eastAsia"/>
          <w:sz w:val="32"/>
          <w:szCs w:val="32"/>
        </w:rPr>
        <w:t>以作</w:t>
      </w:r>
      <w:r w:rsidRPr="00451E62">
        <w:rPr>
          <w:rFonts w:ascii="標楷體" w:eastAsia="標楷體" w:hAnsi="標楷體" w:cs="Arial" w:hint="eastAsia"/>
          <w:sz w:val="32"/>
          <w:szCs w:val="32"/>
        </w:rPr>
        <w:t>為各部會制訂或推動高齡政策措施之重要依據。</w:t>
      </w:r>
    </w:p>
    <w:p w:rsidR="0073353B" w:rsidRDefault="0073353B" w:rsidP="002F1BF1">
      <w:pPr>
        <w:spacing w:line="480" w:lineRule="exact"/>
        <w:ind w:firstLineChars="200" w:firstLine="31680"/>
        <w:jc w:val="both"/>
        <w:rPr>
          <w:rFonts w:eastAsia="標楷體"/>
          <w:sz w:val="32"/>
        </w:rPr>
      </w:pPr>
      <w:r w:rsidRPr="00451E62">
        <w:rPr>
          <w:rFonts w:ascii="標楷體" w:eastAsia="標楷體" w:hAnsi="標楷體" w:cs="Arial" w:hint="eastAsia"/>
          <w:sz w:val="32"/>
          <w:szCs w:val="32"/>
        </w:rPr>
        <w:t>整體來說，</w:t>
      </w:r>
      <w:r>
        <w:rPr>
          <w:rFonts w:ascii="標楷體" w:eastAsia="標楷體" w:hAnsi="標楷體" w:cs="Arial" w:hint="eastAsia"/>
          <w:sz w:val="32"/>
          <w:szCs w:val="32"/>
        </w:rPr>
        <w:t>針對</w:t>
      </w:r>
      <w:r w:rsidRPr="00451E62">
        <w:rPr>
          <w:rFonts w:ascii="標楷體" w:eastAsia="標楷體" w:hAnsi="標楷體" w:cs="Arial" w:hint="eastAsia"/>
          <w:sz w:val="32"/>
          <w:szCs w:val="32"/>
        </w:rPr>
        <w:t>健康</w:t>
      </w:r>
      <w:r>
        <w:rPr>
          <w:rFonts w:ascii="標楷體" w:eastAsia="標楷體" w:hAnsi="標楷體" w:cs="Arial" w:hint="eastAsia"/>
          <w:sz w:val="32"/>
          <w:szCs w:val="32"/>
        </w:rPr>
        <w:t>高齡者係以</w:t>
      </w:r>
      <w:r w:rsidRPr="00451E62">
        <w:rPr>
          <w:rFonts w:ascii="標楷體" w:eastAsia="標楷體" w:hAnsi="標楷體" w:cs="Arial" w:hint="eastAsia"/>
          <w:sz w:val="32"/>
          <w:szCs w:val="32"/>
        </w:rPr>
        <w:t>強化初級預防及整合跨域資源，積極推動</w:t>
      </w:r>
      <w:r>
        <w:rPr>
          <w:rFonts w:ascii="標楷體" w:eastAsia="標楷體" w:hAnsi="標楷體" w:cs="Arial" w:hint="eastAsia"/>
          <w:sz w:val="32"/>
          <w:szCs w:val="32"/>
        </w:rPr>
        <w:t>高齡友善城市與「友善關懷老人服務方案」計畫</w:t>
      </w:r>
      <w:r w:rsidRPr="00451E62">
        <w:rPr>
          <w:rFonts w:ascii="標楷體" w:eastAsia="標楷體" w:hAnsi="標楷體" w:cs="Arial" w:hint="eastAsia"/>
          <w:sz w:val="32"/>
          <w:szCs w:val="32"/>
        </w:rPr>
        <w:t>；對於失能長輩，</w:t>
      </w:r>
      <w:r>
        <w:rPr>
          <w:rFonts w:ascii="標楷體" w:eastAsia="標楷體" w:hAnsi="標楷體" w:cs="Arial" w:hint="eastAsia"/>
          <w:sz w:val="32"/>
          <w:szCs w:val="32"/>
        </w:rPr>
        <w:t>則是以</w:t>
      </w:r>
      <w:r w:rsidRPr="00451E62">
        <w:rPr>
          <w:rFonts w:ascii="標楷體" w:eastAsia="標楷體" w:hAnsi="標楷體" w:cs="Arial" w:hint="eastAsia"/>
          <w:sz w:val="32"/>
          <w:szCs w:val="32"/>
        </w:rPr>
        <w:t>推行</w:t>
      </w:r>
      <w:r>
        <w:rPr>
          <w:rFonts w:ascii="標楷體" w:eastAsia="標楷體" w:hAnsi="標楷體" w:cs="Arial" w:hint="eastAsia"/>
          <w:sz w:val="32"/>
          <w:szCs w:val="32"/>
        </w:rPr>
        <w:t>「</w:t>
      </w:r>
      <w:r w:rsidRPr="00451E62">
        <w:rPr>
          <w:rFonts w:ascii="標楷體" w:eastAsia="標楷體" w:hAnsi="標楷體" w:cs="Arial" w:hint="eastAsia"/>
          <w:sz w:val="32"/>
          <w:szCs w:val="32"/>
        </w:rPr>
        <w:t>長期照顧十年計畫</w:t>
      </w:r>
      <w:r>
        <w:rPr>
          <w:rFonts w:ascii="標楷體" w:eastAsia="標楷體" w:hAnsi="標楷體" w:cs="Arial" w:hint="eastAsia"/>
          <w:sz w:val="32"/>
          <w:szCs w:val="32"/>
        </w:rPr>
        <w:t>」</w:t>
      </w:r>
      <w:r w:rsidRPr="00451E62">
        <w:rPr>
          <w:rFonts w:ascii="標楷體" w:eastAsia="標楷體" w:hAnsi="標楷體" w:cs="Arial" w:hint="eastAsia"/>
          <w:sz w:val="32"/>
          <w:szCs w:val="32"/>
        </w:rPr>
        <w:t>，</w:t>
      </w:r>
      <w:r>
        <w:rPr>
          <w:rFonts w:ascii="標楷體" w:eastAsia="標楷體" w:hAnsi="標楷體" w:cs="Arial" w:hint="eastAsia"/>
          <w:sz w:val="32"/>
          <w:szCs w:val="32"/>
        </w:rPr>
        <w:t>和俗稱長照雙法的《</w:t>
      </w:r>
      <w:r w:rsidRPr="00451E62">
        <w:rPr>
          <w:rFonts w:ascii="標楷體" w:eastAsia="標楷體" w:hAnsi="標楷體" w:cs="Arial" w:hint="eastAsia"/>
          <w:sz w:val="32"/>
          <w:szCs w:val="32"/>
        </w:rPr>
        <w:t>長期照顧服務法</w:t>
      </w:r>
      <w:r>
        <w:rPr>
          <w:rFonts w:ascii="標楷體" w:eastAsia="標楷體" w:hAnsi="標楷體" w:cs="Arial" w:hint="eastAsia"/>
          <w:sz w:val="32"/>
          <w:szCs w:val="32"/>
        </w:rPr>
        <w:t>》</w:t>
      </w:r>
      <w:r w:rsidRPr="00451E62">
        <w:rPr>
          <w:rFonts w:ascii="標楷體" w:eastAsia="標楷體" w:hAnsi="標楷體" w:cs="Arial" w:hint="eastAsia"/>
          <w:sz w:val="32"/>
          <w:szCs w:val="32"/>
        </w:rPr>
        <w:t>，</w:t>
      </w:r>
      <w:r>
        <w:rPr>
          <w:rFonts w:ascii="標楷體" w:eastAsia="標楷體" w:hAnsi="標楷體" w:cs="Arial" w:hint="eastAsia"/>
          <w:sz w:val="32"/>
          <w:szCs w:val="32"/>
        </w:rPr>
        <w:t>與目前已在立法院待審議的《</w:t>
      </w:r>
      <w:r w:rsidRPr="00451E62">
        <w:rPr>
          <w:rFonts w:ascii="標楷體" w:eastAsia="標楷體" w:hAnsi="標楷體" w:cs="Arial" w:hint="eastAsia"/>
          <w:sz w:val="32"/>
          <w:szCs w:val="32"/>
        </w:rPr>
        <w:t>長期照顧保險法</w:t>
      </w:r>
      <w:r>
        <w:rPr>
          <w:rFonts w:ascii="標楷體" w:eastAsia="標楷體" w:hAnsi="標楷體" w:cs="Arial" w:hint="eastAsia"/>
          <w:sz w:val="32"/>
          <w:szCs w:val="32"/>
        </w:rPr>
        <w:t>》</w:t>
      </w:r>
      <w:r w:rsidRPr="00451E62">
        <w:rPr>
          <w:rFonts w:ascii="標楷體" w:eastAsia="標楷體" w:hAnsi="標楷體" w:cs="Arial" w:hint="eastAsia"/>
          <w:sz w:val="32"/>
          <w:szCs w:val="32"/>
        </w:rPr>
        <w:t>，為未來建立穩定永續發展的長照制度。從上述各項服務方案與計畫的發展脈絡</w:t>
      </w:r>
      <w:r>
        <w:rPr>
          <w:rFonts w:ascii="標楷體" w:eastAsia="標楷體" w:hAnsi="標楷體" w:cs="Arial"/>
          <w:sz w:val="32"/>
          <w:szCs w:val="32"/>
        </w:rPr>
        <w:t>(</w:t>
      </w:r>
      <w:r>
        <w:rPr>
          <w:rFonts w:ascii="標楷體" w:eastAsia="標楷體" w:hAnsi="標楷體" w:cs="Arial" w:hint="eastAsia"/>
          <w:sz w:val="32"/>
          <w:szCs w:val="32"/>
        </w:rPr>
        <w:t>見圖</w:t>
      </w:r>
      <w:r>
        <w:rPr>
          <w:rFonts w:ascii="標楷體" w:eastAsia="標楷體" w:hAnsi="標楷體" w:cs="Arial"/>
          <w:sz w:val="32"/>
          <w:szCs w:val="32"/>
        </w:rPr>
        <w:t>1)</w:t>
      </w:r>
      <w:r w:rsidRPr="00451E62">
        <w:rPr>
          <w:rFonts w:ascii="標楷體" w:eastAsia="標楷體" w:hAnsi="標楷體" w:cs="Arial" w:hint="eastAsia"/>
          <w:sz w:val="32"/>
          <w:szCs w:val="32"/>
        </w:rPr>
        <w:t>，大致看出</w:t>
      </w:r>
      <w:r>
        <w:rPr>
          <w:rFonts w:ascii="標楷體" w:eastAsia="標楷體" w:hAnsi="標楷體" w:cs="Arial" w:hint="eastAsia"/>
          <w:sz w:val="32"/>
          <w:szCs w:val="32"/>
        </w:rPr>
        <w:t>我國</w:t>
      </w:r>
      <w:r w:rsidRPr="00451E62">
        <w:rPr>
          <w:rFonts w:ascii="標楷體" w:eastAsia="標楷體" w:hAnsi="標楷體" w:cs="Arial" w:hint="eastAsia"/>
          <w:sz w:val="32"/>
          <w:szCs w:val="32"/>
        </w:rPr>
        <w:t>高齡政策發展趨勢：以關注對象而言，從失能擴大至健康、亞健康；就服務內容方面，從長期照顧為主的照顧服務，朝向對健康促進、友善環境及社會參與的重視；以工作方針而言，從老人基本福利需求之滿足，擴展至無障礙、尊老敬老環境之建構</w:t>
      </w:r>
      <w:r>
        <w:rPr>
          <w:rStyle w:val="FootnoteReference"/>
          <w:rFonts w:ascii="標楷體" w:eastAsia="標楷體" w:hAnsi="標楷體" w:cs="Arial"/>
          <w:sz w:val="32"/>
          <w:szCs w:val="32"/>
        </w:rPr>
        <w:footnoteReference w:id="3"/>
      </w:r>
      <w:r>
        <w:rPr>
          <w:rFonts w:eastAsia="標楷體" w:hint="eastAsia"/>
          <w:sz w:val="32"/>
        </w:rPr>
        <w:t>。</w:t>
      </w:r>
    </w:p>
    <w:p w:rsidR="0073353B" w:rsidRPr="00CA1027" w:rsidRDefault="0073353B" w:rsidP="00343DBE">
      <w:pPr>
        <w:spacing w:line="480" w:lineRule="exact"/>
        <w:ind w:firstLineChars="200" w:firstLine="31680"/>
        <w:jc w:val="both"/>
        <w:rPr>
          <w:rFonts w:eastAsia="標楷體"/>
          <w:sz w:val="32"/>
        </w:rPr>
      </w:pPr>
      <w:r>
        <w:rPr>
          <w:rFonts w:ascii="標楷體" w:eastAsia="標楷體" w:hAnsi="標楷體" w:hint="eastAsia"/>
          <w:sz w:val="32"/>
          <w:szCs w:val="32"/>
        </w:rPr>
        <w:t>衛生福利部亦奉</w:t>
      </w:r>
      <w:r w:rsidRPr="00E34125">
        <w:rPr>
          <w:rFonts w:ascii="標楷體" w:eastAsia="標楷體" w:hAnsi="標楷體" w:hint="eastAsia"/>
          <w:sz w:val="32"/>
          <w:szCs w:val="32"/>
        </w:rPr>
        <w:t>行政院指示</w:t>
      </w:r>
      <w:r>
        <w:rPr>
          <w:rFonts w:ascii="標楷體" w:eastAsia="標楷體" w:hAnsi="標楷體" w:hint="eastAsia"/>
          <w:sz w:val="32"/>
          <w:szCs w:val="32"/>
        </w:rPr>
        <w:t>研議提出</w:t>
      </w:r>
      <w:r w:rsidRPr="00E34125">
        <w:rPr>
          <w:rFonts w:ascii="標楷體" w:eastAsia="標楷體" w:hAnsi="標楷體" w:hint="eastAsia"/>
          <w:sz w:val="32"/>
          <w:szCs w:val="32"/>
        </w:rPr>
        <w:t>「高齡社會白皮書」，本會於研議過程中，亦提供多項措施予該部</w:t>
      </w:r>
      <w:r>
        <w:rPr>
          <w:rFonts w:ascii="標楷體" w:eastAsia="標楷體" w:hAnsi="標楷體" w:hint="eastAsia"/>
          <w:sz w:val="32"/>
          <w:szCs w:val="32"/>
        </w:rPr>
        <w:t>納入</w:t>
      </w:r>
      <w:r w:rsidRPr="00E34125">
        <w:rPr>
          <w:rFonts w:ascii="標楷體" w:eastAsia="標楷體" w:hAnsi="標楷體" w:hint="eastAsia"/>
          <w:sz w:val="32"/>
          <w:szCs w:val="32"/>
        </w:rPr>
        <w:t>該白皮書</w:t>
      </w:r>
      <w:r>
        <w:rPr>
          <w:rFonts w:ascii="標楷體" w:eastAsia="標楷體" w:hAnsi="標楷體" w:hint="eastAsia"/>
          <w:sz w:val="32"/>
          <w:szCs w:val="32"/>
        </w:rPr>
        <w:t>之</w:t>
      </w:r>
      <w:r w:rsidRPr="00E34125">
        <w:rPr>
          <w:rFonts w:ascii="標楷體" w:eastAsia="標楷體" w:hAnsi="標楷體" w:hint="eastAsia"/>
          <w:sz w:val="32"/>
          <w:szCs w:val="32"/>
        </w:rPr>
        <w:t>「友善環境</w:t>
      </w:r>
      <w:r>
        <w:rPr>
          <w:rFonts w:ascii="標楷體" w:eastAsia="標楷體" w:hAnsi="標楷體"/>
          <w:sz w:val="32"/>
          <w:szCs w:val="32"/>
        </w:rPr>
        <w:t>-</w:t>
      </w:r>
      <w:r w:rsidRPr="00E34125">
        <w:rPr>
          <w:rFonts w:ascii="標楷體" w:eastAsia="標楷體" w:hAnsi="標楷體" w:hint="eastAsia"/>
          <w:sz w:val="32"/>
          <w:szCs w:val="32"/>
        </w:rPr>
        <w:t>食衣住行無障礙」內，該白皮書已奉</w:t>
      </w:r>
      <w:r w:rsidRPr="0067472A">
        <w:rPr>
          <w:rFonts w:ascii="標楷體" w:eastAsia="標楷體" w:hAnsi="標楷體" w:hint="eastAsia"/>
          <w:sz w:val="32"/>
          <w:szCs w:val="32"/>
        </w:rPr>
        <w:t>行政院</w:t>
      </w:r>
      <w:r w:rsidRPr="0067472A">
        <w:rPr>
          <w:rFonts w:ascii="標楷體" w:eastAsia="標楷體" w:hAnsi="標楷體"/>
          <w:sz w:val="32"/>
          <w:szCs w:val="32"/>
        </w:rPr>
        <w:t>104</w:t>
      </w:r>
      <w:r w:rsidRPr="0067472A">
        <w:rPr>
          <w:rFonts w:ascii="標楷體" w:eastAsia="標楷體" w:hAnsi="標楷體" w:hint="eastAsia"/>
          <w:sz w:val="32"/>
          <w:szCs w:val="32"/>
        </w:rPr>
        <w:t>年</w:t>
      </w:r>
      <w:r w:rsidRPr="0067472A">
        <w:rPr>
          <w:rFonts w:ascii="標楷體" w:eastAsia="標楷體" w:hAnsi="標楷體"/>
          <w:sz w:val="32"/>
          <w:szCs w:val="32"/>
        </w:rPr>
        <w:t>10</w:t>
      </w:r>
      <w:r w:rsidRPr="0067472A">
        <w:rPr>
          <w:rFonts w:ascii="標楷體" w:eastAsia="標楷體" w:hAnsi="標楷體" w:hint="eastAsia"/>
          <w:sz w:val="32"/>
          <w:szCs w:val="32"/>
        </w:rPr>
        <w:t>月</w:t>
      </w:r>
      <w:r w:rsidRPr="0067472A">
        <w:rPr>
          <w:rFonts w:ascii="標楷體" w:eastAsia="標楷體" w:hAnsi="標楷體"/>
          <w:sz w:val="32"/>
          <w:szCs w:val="32"/>
        </w:rPr>
        <w:t>13</w:t>
      </w:r>
      <w:r w:rsidRPr="0067472A">
        <w:rPr>
          <w:rFonts w:ascii="標楷體" w:eastAsia="標楷體" w:hAnsi="標楷體" w:hint="eastAsia"/>
          <w:sz w:val="32"/>
          <w:szCs w:val="32"/>
        </w:rPr>
        <w:t>日</w:t>
      </w:r>
      <w:r>
        <w:rPr>
          <w:rFonts w:ascii="標楷體" w:eastAsia="標楷體" w:hAnsi="標楷體" w:hint="eastAsia"/>
          <w:sz w:val="32"/>
          <w:szCs w:val="32"/>
        </w:rPr>
        <w:t>核定</w:t>
      </w:r>
      <w:r>
        <w:rPr>
          <w:rStyle w:val="FootnoteReference"/>
          <w:rFonts w:ascii="標楷體" w:eastAsia="標楷體" w:hAnsi="標楷體"/>
          <w:sz w:val="32"/>
          <w:szCs w:val="32"/>
        </w:rPr>
        <w:footnoteReference w:id="4"/>
      </w:r>
      <w:r w:rsidRPr="00E34125">
        <w:rPr>
          <w:rFonts w:ascii="標楷體" w:eastAsia="標楷體" w:hAnsi="標楷體" w:hint="eastAsia"/>
          <w:sz w:val="32"/>
          <w:szCs w:val="32"/>
        </w:rPr>
        <w:t>，行政院並函請各機關研擬短、中、長期具體措施，送請衛生福利部整合研擬具體行動方案。</w:t>
      </w:r>
    </w:p>
    <w:p w:rsidR="0073353B" w:rsidRPr="008D1DE5" w:rsidRDefault="0073353B" w:rsidP="001F3E3F">
      <w:pPr>
        <w:pStyle w:val="Heading1"/>
        <w:numPr>
          <w:ilvl w:val="0"/>
          <w:numId w:val="2"/>
        </w:numPr>
        <w:spacing w:after="120" w:line="240" w:lineRule="auto"/>
        <w:ind w:left="482" w:hanging="482"/>
        <w:jc w:val="both"/>
        <w:rPr>
          <w:rFonts w:eastAsia="標楷體"/>
          <w:sz w:val="36"/>
          <w:szCs w:val="36"/>
        </w:rPr>
      </w:pPr>
      <w:r>
        <w:rPr>
          <w:rFonts w:eastAsia="標楷體"/>
          <w:sz w:val="32"/>
        </w:rPr>
        <w:br w:type="page"/>
      </w:r>
      <w:bookmarkStart w:id="10" w:name="_Toc438802723"/>
      <w:bookmarkStart w:id="11" w:name="_Toc439236481"/>
      <w:r w:rsidRPr="0052749E">
        <w:rPr>
          <w:rFonts w:eastAsia="標楷體" w:hint="eastAsia"/>
          <w:sz w:val="36"/>
          <w:szCs w:val="36"/>
        </w:rPr>
        <w:t>人口</w:t>
      </w:r>
      <w:r w:rsidRPr="008D1DE5">
        <w:rPr>
          <w:rFonts w:eastAsia="標楷體" w:hint="eastAsia"/>
          <w:sz w:val="36"/>
          <w:szCs w:val="36"/>
        </w:rPr>
        <w:t>高齡化影響公共建設的</w:t>
      </w:r>
      <w:r>
        <w:rPr>
          <w:rFonts w:eastAsia="標楷體" w:hint="eastAsia"/>
          <w:sz w:val="36"/>
          <w:szCs w:val="36"/>
        </w:rPr>
        <w:t>探討</w:t>
      </w:r>
      <w:bookmarkEnd w:id="10"/>
      <w:bookmarkEnd w:id="11"/>
    </w:p>
    <w:p w:rsidR="0073353B" w:rsidRDefault="0073353B" w:rsidP="001F3E3F">
      <w:pPr>
        <w:pStyle w:val="Heading2"/>
        <w:numPr>
          <w:ilvl w:val="0"/>
          <w:numId w:val="25"/>
        </w:numPr>
        <w:spacing w:line="240" w:lineRule="auto"/>
        <w:ind w:left="722" w:hanging="722"/>
        <w:rPr>
          <w:rFonts w:eastAsia="標楷體"/>
          <w:sz w:val="32"/>
        </w:rPr>
      </w:pPr>
      <w:bookmarkStart w:id="12" w:name="_Toc438802724"/>
      <w:bookmarkStart w:id="13" w:name="_Toc439236482"/>
      <w:r w:rsidRPr="00D17157">
        <w:rPr>
          <w:rFonts w:eastAsia="標楷體" w:hint="eastAsia"/>
          <w:sz w:val="32"/>
        </w:rPr>
        <w:t>公共建設</w:t>
      </w:r>
      <w:r>
        <w:rPr>
          <w:rFonts w:eastAsia="標楷體" w:hint="eastAsia"/>
          <w:sz w:val="32"/>
        </w:rPr>
        <w:t>的特性</w:t>
      </w:r>
      <w:bookmarkEnd w:id="12"/>
      <w:bookmarkEnd w:id="13"/>
    </w:p>
    <w:p w:rsidR="0073353B" w:rsidRDefault="0073353B" w:rsidP="00343DBE">
      <w:pPr>
        <w:widowControl/>
        <w:spacing w:line="480" w:lineRule="exact"/>
        <w:ind w:firstLineChars="200" w:firstLine="31680"/>
        <w:rPr>
          <w:rFonts w:eastAsia="標楷體"/>
          <w:color w:val="FF0000"/>
          <w:sz w:val="32"/>
        </w:rPr>
      </w:pPr>
      <w:r w:rsidRPr="002B7D19">
        <w:rPr>
          <w:rFonts w:ascii="標楷體" w:eastAsia="標楷體" w:hAnsi="標楷體" w:hint="eastAsia"/>
          <w:sz w:val="32"/>
        </w:rPr>
        <w:t>公共建設主要目標係建構更好的生活環境品質，</w:t>
      </w:r>
      <w:r>
        <w:rPr>
          <w:rFonts w:ascii="標楷體" w:eastAsia="標楷體" w:hAnsi="標楷體" w:hint="eastAsia"/>
          <w:sz w:val="32"/>
        </w:rPr>
        <w:t>並提升經濟發展</w:t>
      </w:r>
      <w:r w:rsidRPr="002B7D19">
        <w:rPr>
          <w:rFonts w:ascii="標楷體" w:eastAsia="標楷體" w:hAnsi="標楷體" w:hint="eastAsia"/>
          <w:sz w:val="32"/>
        </w:rPr>
        <w:t>，不僅包括公路、鐵路、機場、通訊、水電</w:t>
      </w:r>
      <w:r>
        <w:rPr>
          <w:rFonts w:ascii="標楷體" w:eastAsia="標楷體" w:hAnsi="標楷體" w:hint="eastAsia"/>
          <w:sz w:val="32"/>
        </w:rPr>
        <w:t>天燃</w:t>
      </w:r>
      <w:r w:rsidRPr="002B7D19">
        <w:rPr>
          <w:rFonts w:ascii="標楷體" w:eastAsia="標楷體" w:hAnsi="標楷體" w:hint="eastAsia"/>
          <w:sz w:val="32"/>
        </w:rPr>
        <w:t>氣等基礎建設，亦包括教育、科技、醫療衛生、體育</w:t>
      </w:r>
      <w:r>
        <w:rPr>
          <w:rFonts w:ascii="標楷體" w:eastAsia="標楷體" w:hAnsi="標楷體" w:hint="eastAsia"/>
          <w:sz w:val="32"/>
        </w:rPr>
        <w:t>、</w:t>
      </w:r>
      <w:r w:rsidRPr="002B7D19">
        <w:rPr>
          <w:rFonts w:ascii="標楷體" w:eastAsia="標楷體" w:hAnsi="標楷體" w:hint="eastAsia"/>
          <w:sz w:val="32"/>
        </w:rPr>
        <w:t>文化等社會性的基礎設施。本會於「公共建設工程經費估算編列手冊」內，將公共建設工程區分為公路、鐵路、橋梁、隧道、捷運系統、機場、港灣、水庫、水力發電、自來水、河川整治、下水道、污水處理廠、焚化廠、掩埋場、土方資源場、山坡地開發、建築工程及工業區開發等十九項工程。</w:t>
      </w:r>
    </w:p>
    <w:p w:rsidR="0073353B" w:rsidRPr="00335680" w:rsidRDefault="0073353B" w:rsidP="00343DBE">
      <w:pPr>
        <w:spacing w:line="480" w:lineRule="exact"/>
        <w:ind w:firstLineChars="200" w:firstLine="31680"/>
        <w:rPr>
          <w:rFonts w:eastAsia="標楷體"/>
          <w:sz w:val="32"/>
        </w:rPr>
      </w:pPr>
      <w:r>
        <w:rPr>
          <w:rFonts w:eastAsia="標楷體" w:hint="eastAsia"/>
          <w:sz w:val="32"/>
        </w:rPr>
        <w:t>公共工程</w:t>
      </w:r>
      <w:r w:rsidRPr="00707DA6">
        <w:rPr>
          <w:rFonts w:ascii="標楷體" w:eastAsia="標楷體" w:hAnsi="標楷體" w:hint="eastAsia"/>
          <w:sz w:val="32"/>
        </w:rPr>
        <w:t>產業有別於其他產業，參與的團隊眾多，</w:t>
      </w:r>
      <w:r>
        <w:rPr>
          <w:rFonts w:ascii="標楷體" w:eastAsia="標楷體" w:hAnsi="標楷體" w:hint="eastAsia"/>
          <w:sz w:val="32"/>
        </w:rPr>
        <w:t>其主要特性包括：</w:t>
      </w:r>
      <w:r w:rsidRPr="00B24109">
        <w:rPr>
          <w:rFonts w:eastAsia="標楷體" w:hint="eastAsia"/>
          <w:sz w:val="32"/>
        </w:rPr>
        <w:t>生命週期長</w:t>
      </w:r>
      <w:r>
        <w:rPr>
          <w:rFonts w:eastAsia="標楷體" w:hint="eastAsia"/>
          <w:sz w:val="32"/>
        </w:rPr>
        <w:t>、勞力密集</w:t>
      </w:r>
      <w:r>
        <w:rPr>
          <w:rFonts w:eastAsia="標楷體"/>
          <w:sz w:val="32"/>
        </w:rPr>
        <w:t>(</w:t>
      </w:r>
      <w:r>
        <w:rPr>
          <w:rFonts w:eastAsia="標楷體" w:hint="eastAsia"/>
          <w:sz w:val="32"/>
        </w:rPr>
        <w:t>工法多</w:t>
      </w:r>
      <w:r>
        <w:rPr>
          <w:rFonts w:eastAsia="標楷體"/>
          <w:sz w:val="32"/>
        </w:rPr>
        <w:t>)</w:t>
      </w:r>
      <w:r>
        <w:rPr>
          <w:rFonts w:eastAsia="標楷體" w:hint="eastAsia"/>
          <w:sz w:val="32"/>
        </w:rPr>
        <w:t>、大量生產少</w:t>
      </w:r>
      <w:r>
        <w:rPr>
          <w:rFonts w:eastAsia="標楷體"/>
          <w:sz w:val="32"/>
        </w:rPr>
        <w:t>(</w:t>
      </w:r>
      <w:r>
        <w:rPr>
          <w:rFonts w:eastAsia="標楷體" w:hint="eastAsia"/>
          <w:sz w:val="32"/>
        </w:rPr>
        <w:t>種類多</w:t>
      </w:r>
      <w:r>
        <w:rPr>
          <w:rFonts w:eastAsia="標楷體"/>
          <w:sz w:val="32"/>
        </w:rPr>
        <w:t>)</w:t>
      </w:r>
      <w:r>
        <w:rPr>
          <w:rFonts w:eastAsia="標楷體" w:hint="eastAsia"/>
          <w:sz w:val="32"/>
        </w:rPr>
        <w:t>、分工多及介面多、易受氣候影響大</w:t>
      </w:r>
      <w:r>
        <w:rPr>
          <w:rFonts w:eastAsia="標楷體"/>
          <w:sz w:val="32"/>
        </w:rPr>
        <w:t>(</w:t>
      </w:r>
      <w:r>
        <w:rPr>
          <w:rFonts w:eastAsia="標楷體" w:hint="eastAsia"/>
          <w:sz w:val="32"/>
        </w:rPr>
        <w:t>戶外施工</w:t>
      </w:r>
      <w:r>
        <w:rPr>
          <w:rFonts w:eastAsia="標楷體"/>
          <w:sz w:val="32"/>
        </w:rPr>
        <w:t>)</w:t>
      </w:r>
      <w:r>
        <w:rPr>
          <w:rFonts w:eastAsia="標楷體" w:hint="eastAsia"/>
          <w:sz w:val="32"/>
        </w:rPr>
        <w:t>、</w:t>
      </w:r>
      <w:r w:rsidRPr="00E369FF">
        <w:rPr>
          <w:rFonts w:eastAsia="標楷體" w:hint="eastAsia"/>
          <w:sz w:val="32"/>
        </w:rPr>
        <w:t>分包比例高</w:t>
      </w:r>
      <w:r>
        <w:rPr>
          <w:rFonts w:eastAsia="標楷體"/>
          <w:sz w:val="32"/>
        </w:rPr>
        <w:t>(</w:t>
      </w:r>
      <w:r>
        <w:rPr>
          <w:rFonts w:eastAsia="標楷體" w:hint="eastAsia"/>
          <w:sz w:val="32"/>
        </w:rPr>
        <w:t>難管理</w:t>
      </w:r>
      <w:r>
        <w:rPr>
          <w:rFonts w:eastAsia="標楷體"/>
          <w:sz w:val="32"/>
        </w:rPr>
        <w:t>)</w:t>
      </w:r>
      <w:r>
        <w:rPr>
          <w:rFonts w:eastAsia="標楷體" w:hint="eastAsia"/>
          <w:sz w:val="32"/>
        </w:rPr>
        <w:t>、</w:t>
      </w:r>
      <w:r w:rsidRPr="00335680">
        <w:rPr>
          <w:rFonts w:eastAsia="標楷體" w:hint="eastAsia"/>
          <w:sz w:val="32"/>
        </w:rPr>
        <w:t>材料來源及價格變動大</w:t>
      </w:r>
      <w:r>
        <w:rPr>
          <w:rFonts w:eastAsia="標楷體" w:hint="eastAsia"/>
          <w:sz w:val="32"/>
        </w:rPr>
        <w:t>、</w:t>
      </w:r>
      <w:r w:rsidRPr="002B7D19">
        <w:rPr>
          <w:rFonts w:eastAsia="標楷體" w:hint="eastAsia"/>
          <w:sz w:val="32"/>
        </w:rPr>
        <w:t>研究發展的投資少</w:t>
      </w:r>
      <w:r>
        <w:rPr>
          <w:rFonts w:eastAsia="標楷體"/>
          <w:sz w:val="32"/>
        </w:rPr>
        <w:t>(</w:t>
      </w:r>
      <w:r w:rsidRPr="002B7D19">
        <w:rPr>
          <w:rFonts w:eastAsia="標楷體" w:hint="eastAsia"/>
          <w:sz w:val="32"/>
        </w:rPr>
        <w:t>技術提升不易</w:t>
      </w:r>
      <w:r>
        <w:rPr>
          <w:rFonts w:eastAsia="標楷體"/>
          <w:sz w:val="32"/>
        </w:rPr>
        <w:t>)</w:t>
      </w:r>
      <w:r>
        <w:rPr>
          <w:rFonts w:eastAsia="標楷體" w:hint="eastAsia"/>
          <w:sz w:val="32"/>
        </w:rPr>
        <w:t>、</w:t>
      </w:r>
      <w:r w:rsidRPr="002B7D19">
        <w:rPr>
          <w:rFonts w:eastAsia="標楷體" w:hint="eastAsia"/>
          <w:sz w:val="32"/>
        </w:rPr>
        <w:t>生產實體產品</w:t>
      </w:r>
      <w:r>
        <w:rPr>
          <w:rFonts w:eastAsia="標楷體"/>
          <w:sz w:val="32"/>
        </w:rPr>
        <w:t>(</w:t>
      </w:r>
      <w:r w:rsidRPr="002B7D19">
        <w:rPr>
          <w:rFonts w:eastAsia="標楷體" w:hint="eastAsia"/>
          <w:sz w:val="32"/>
        </w:rPr>
        <w:t>規模大成本高</w:t>
      </w:r>
      <w:r>
        <w:rPr>
          <w:rFonts w:eastAsia="標楷體"/>
          <w:sz w:val="32"/>
        </w:rPr>
        <w:t>)</w:t>
      </w:r>
      <w:r>
        <w:rPr>
          <w:rFonts w:eastAsia="標楷體" w:hint="eastAsia"/>
          <w:sz w:val="32"/>
        </w:rPr>
        <w:t>、</w:t>
      </w:r>
      <w:r w:rsidRPr="003C0DB3">
        <w:rPr>
          <w:rFonts w:eastAsia="標楷體" w:hint="eastAsia"/>
          <w:sz w:val="32"/>
        </w:rPr>
        <w:t>材料構件需配合現場施工的狀況</w:t>
      </w:r>
      <w:r>
        <w:rPr>
          <w:rFonts w:eastAsia="標楷體" w:hint="eastAsia"/>
          <w:sz w:val="32"/>
        </w:rPr>
        <w:t>，</w:t>
      </w:r>
      <w:r w:rsidRPr="003C0DB3">
        <w:rPr>
          <w:rFonts w:eastAsia="標楷體" w:hint="eastAsia"/>
          <w:sz w:val="32"/>
        </w:rPr>
        <w:t>無法大量制式化生產</w:t>
      </w:r>
      <w:r>
        <w:rPr>
          <w:rFonts w:eastAsia="標楷體"/>
          <w:sz w:val="32"/>
        </w:rPr>
        <w:t>(</w:t>
      </w:r>
      <w:r w:rsidRPr="003C0DB3">
        <w:rPr>
          <w:rFonts w:eastAsia="標楷體" w:hint="eastAsia"/>
          <w:sz w:val="32"/>
        </w:rPr>
        <w:t>缺乏標準化、系統化</w:t>
      </w:r>
      <w:r w:rsidRPr="00E369FF">
        <w:rPr>
          <w:rFonts w:eastAsia="標楷體" w:hint="eastAsia"/>
          <w:sz w:val="32"/>
        </w:rPr>
        <w:t>，生產及品質不易管制</w:t>
      </w:r>
      <w:r>
        <w:rPr>
          <w:rFonts w:eastAsia="標楷體"/>
          <w:sz w:val="32"/>
        </w:rPr>
        <w:t>)</w:t>
      </w:r>
      <w:r>
        <w:rPr>
          <w:rFonts w:eastAsia="標楷體" w:hint="eastAsia"/>
          <w:sz w:val="32"/>
        </w:rPr>
        <w:t>等</w:t>
      </w:r>
      <w:r w:rsidRPr="00E369FF">
        <w:rPr>
          <w:rFonts w:eastAsia="標楷體" w:hint="eastAsia"/>
          <w:sz w:val="32"/>
        </w:rPr>
        <w:t>。</w:t>
      </w:r>
    </w:p>
    <w:p w:rsidR="0073353B" w:rsidRDefault="0073353B" w:rsidP="00343DBE">
      <w:pPr>
        <w:pStyle w:val="Heading2"/>
        <w:numPr>
          <w:ilvl w:val="0"/>
          <w:numId w:val="25"/>
        </w:numPr>
        <w:spacing w:beforeLines="50" w:line="240" w:lineRule="auto"/>
        <w:ind w:left="720" w:hanging="720"/>
        <w:rPr>
          <w:rFonts w:eastAsia="標楷體"/>
          <w:sz w:val="32"/>
        </w:rPr>
      </w:pPr>
      <w:bookmarkStart w:id="14" w:name="_Toc438802725"/>
      <w:bookmarkStart w:id="15" w:name="_Toc439236483"/>
      <w:r>
        <w:rPr>
          <w:rFonts w:eastAsia="標楷體" w:hint="eastAsia"/>
          <w:sz w:val="32"/>
        </w:rPr>
        <w:t>人口高齡化影響公共建設的問題</w:t>
      </w:r>
      <w:bookmarkEnd w:id="14"/>
      <w:bookmarkEnd w:id="15"/>
    </w:p>
    <w:p w:rsidR="0073353B" w:rsidRDefault="0073353B" w:rsidP="00343DBE">
      <w:pPr>
        <w:widowControl/>
        <w:spacing w:line="480" w:lineRule="exact"/>
        <w:ind w:firstLineChars="200" w:firstLine="31680"/>
        <w:rPr>
          <w:rFonts w:eastAsia="標楷體"/>
          <w:sz w:val="32"/>
        </w:rPr>
      </w:pPr>
      <w:r>
        <w:rPr>
          <w:rFonts w:eastAsia="標楷體" w:hint="eastAsia"/>
          <w:sz w:val="32"/>
        </w:rPr>
        <w:t>依據人口高齡化造成</w:t>
      </w:r>
      <w:r w:rsidRPr="00A55061">
        <w:rPr>
          <w:rFonts w:eastAsia="標楷體" w:hint="eastAsia"/>
          <w:sz w:val="32"/>
        </w:rPr>
        <w:t>的衝擊</w:t>
      </w:r>
      <w:r>
        <w:rPr>
          <w:rFonts w:eastAsia="標楷體" w:hint="eastAsia"/>
          <w:sz w:val="32"/>
        </w:rPr>
        <w:t>，以及分析公共工程</w:t>
      </w:r>
      <w:r w:rsidRPr="00707DA6">
        <w:rPr>
          <w:rFonts w:ascii="標楷體" w:eastAsia="標楷體" w:hAnsi="標楷體" w:hint="eastAsia"/>
          <w:sz w:val="32"/>
        </w:rPr>
        <w:t>產業</w:t>
      </w:r>
      <w:r>
        <w:rPr>
          <w:rFonts w:eastAsia="標楷體" w:hint="eastAsia"/>
          <w:sz w:val="32"/>
        </w:rPr>
        <w:t>的特性後，初步歸納對於公共建設所可能產生之影響，大略區分為四項主要的問題：</w:t>
      </w:r>
    </w:p>
    <w:p w:rsidR="0073353B" w:rsidRDefault="0073353B" w:rsidP="00DD53ED">
      <w:pPr>
        <w:numPr>
          <w:ilvl w:val="0"/>
          <w:numId w:val="72"/>
        </w:numPr>
        <w:spacing w:line="480" w:lineRule="exact"/>
        <w:ind w:left="964" w:hanging="567"/>
        <w:rPr>
          <w:rFonts w:eastAsia="標楷體"/>
          <w:sz w:val="32"/>
        </w:rPr>
      </w:pPr>
      <w:r>
        <w:rPr>
          <w:rFonts w:eastAsia="標楷體" w:hint="eastAsia"/>
          <w:sz w:val="32"/>
        </w:rPr>
        <w:t>預算縮減</w:t>
      </w:r>
    </w:p>
    <w:p w:rsidR="0073353B" w:rsidRDefault="0073353B" w:rsidP="00343DBE">
      <w:pPr>
        <w:spacing w:line="480" w:lineRule="exact"/>
        <w:ind w:leftChars="300" w:left="31680" w:firstLineChars="200" w:firstLine="31680"/>
        <w:jc w:val="both"/>
        <w:rPr>
          <w:rFonts w:eastAsia="標楷體"/>
          <w:sz w:val="32"/>
        </w:rPr>
      </w:pPr>
      <w:r w:rsidRPr="00411B4F">
        <w:rPr>
          <w:rFonts w:eastAsia="標楷體" w:hint="eastAsia"/>
          <w:sz w:val="32"/>
        </w:rPr>
        <w:t>人口結構老化的主要肇因為人民平均壽命增加以及生育率持續下降，此現象將造成勞動人口減少及社會福利支出增加，進而影響經濟成長</w:t>
      </w:r>
      <w:r>
        <w:rPr>
          <w:rFonts w:eastAsia="標楷體" w:hint="eastAsia"/>
          <w:sz w:val="32"/>
        </w:rPr>
        <w:t>，</w:t>
      </w:r>
      <w:r w:rsidRPr="00411B4F">
        <w:rPr>
          <w:rFonts w:eastAsia="標楷體" w:hint="eastAsia"/>
          <w:sz w:val="32"/>
        </w:rPr>
        <w:t>並排擠</w:t>
      </w:r>
      <w:r w:rsidRPr="00737BCF">
        <w:rPr>
          <w:rFonts w:eastAsia="標楷體" w:hint="eastAsia"/>
          <w:sz w:val="32"/>
        </w:rPr>
        <w:t>公共建設的</w:t>
      </w:r>
      <w:r w:rsidRPr="00411B4F">
        <w:rPr>
          <w:rFonts w:eastAsia="標楷體" w:hint="eastAsia"/>
          <w:sz w:val="32"/>
        </w:rPr>
        <w:t>支出。</w:t>
      </w:r>
      <w:r>
        <w:rPr>
          <w:rFonts w:eastAsia="標楷體" w:hint="eastAsia"/>
          <w:sz w:val="32"/>
        </w:rPr>
        <w:t>隨著</w:t>
      </w:r>
      <w:r w:rsidRPr="00737BCF">
        <w:rPr>
          <w:rFonts w:eastAsia="標楷體" w:hint="eastAsia"/>
          <w:sz w:val="32"/>
        </w:rPr>
        <w:t>人民平均壽命延長、生育率持續下降，以及退休人口的增加，</w:t>
      </w:r>
      <w:r w:rsidRPr="00AC580D">
        <w:rPr>
          <w:rFonts w:eastAsia="標楷體" w:hint="eastAsia"/>
          <w:sz w:val="32"/>
        </w:rPr>
        <w:t>降低勞動人口比例，</w:t>
      </w:r>
      <w:r w:rsidRPr="00737BCF">
        <w:rPr>
          <w:rFonts w:eastAsia="標楷體" w:hint="eastAsia"/>
          <w:sz w:val="32"/>
        </w:rPr>
        <w:t>又因少子女化，以及年輕勞動者減少，未來政府的稅收將持續的減少</w:t>
      </w:r>
      <w:r>
        <w:rPr>
          <w:rFonts w:eastAsia="標楷體" w:hint="eastAsia"/>
          <w:sz w:val="32"/>
        </w:rPr>
        <w:t>。此外，為了</w:t>
      </w:r>
      <w:r w:rsidRPr="00737BCF">
        <w:rPr>
          <w:rFonts w:eastAsia="標楷體" w:hint="eastAsia"/>
          <w:sz w:val="32"/>
        </w:rPr>
        <w:t>老人與幼齡人口可以獲得更多的照顧及福利，</w:t>
      </w:r>
      <w:r w:rsidRPr="00AC580D">
        <w:rPr>
          <w:rFonts w:eastAsia="標楷體" w:hint="eastAsia"/>
          <w:sz w:val="32"/>
        </w:rPr>
        <w:t>社會福利支出的負擔，只會愈加之沉重</w:t>
      </w:r>
      <w:r w:rsidRPr="00737BCF">
        <w:rPr>
          <w:rFonts w:eastAsia="標楷體" w:hint="eastAsia"/>
          <w:sz w:val="32"/>
        </w:rPr>
        <w:t>，</w:t>
      </w:r>
      <w:r>
        <w:rPr>
          <w:rFonts w:eastAsia="標楷體" w:hint="eastAsia"/>
          <w:sz w:val="32"/>
        </w:rPr>
        <w:t>勢必</w:t>
      </w:r>
      <w:r w:rsidRPr="00737BCF">
        <w:rPr>
          <w:rFonts w:eastAsia="標楷體" w:hint="eastAsia"/>
          <w:sz w:val="32"/>
        </w:rPr>
        <w:t>也將排擠公共建設的預算</w:t>
      </w:r>
      <w:r>
        <w:rPr>
          <w:rFonts w:eastAsia="標楷體" w:hint="eastAsia"/>
          <w:sz w:val="32"/>
        </w:rPr>
        <w:t>。因此，政府也必需思索減少</w:t>
      </w:r>
      <w:r w:rsidRPr="00737BCF">
        <w:rPr>
          <w:rFonts w:eastAsia="標楷體" w:hint="eastAsia"/>
          <w:sz w:val="32"/>
        </w:rPr>
        <w:t>公共建設</w:t>
      </w:r>
      <w:r>
        <w:rPr>
          <w:rFonts w:eastAsia="標楷體" w:hint="eastAsia"/>
          <w:sz w:val="32"/>
        </w:rPr>
        <w:t>興建的需求，或降低其需求規模及量體，同時亦應考量減少各類公共建設的營運維護成本，避免不必要的浪費。</w:t>
      </w:r>
      <w:r w:rsidRPr="00301E3A">
        <w:rPr>
          <w:rFonts w:eastAsia="標楷體" w:hint="eastAsia"/>
          <w:sz w:val="32"/>
        </w:rPr>
        <w:t>另外，隨著科技的進步，未來公共建設可藉由耐久性的建材、易於維護的建材延長使用壽命，減少日後拆</w:t>
      </w:r>
      <w:r>
        <w:rPr>
          <w:rFonts w:eastAsia="標楷體" w:hint="eastAsia"/>
          <w:sz w:val="32"/>
        </w:rPr>
        <w:t>除</w:t>
      </w:r>
      <w:r w:rsidRPr="00301E3A">
        <w:rPr>
          <w:rFonts w:eastAsia="標楷體" w:hint="eastAsia"/>
          <w:sz w:val="32"/>
        </w:rPr>
        <w:t>重建經費，也是規劃階段就必須來思索。</w:t>
      </w:r>
    </w:p>
    <w:p w:rsidR="0073353B" w:rsidRDefault="0073353B" w:rsidP="00DD53ED">
      <w:pPr>
        <w:numPr>
          <w:ilvl w:val="0"/>
          <w:numId w:val="72"/>
        </w:numPr>
        <w:spacing w:line="480" w:lineRule="exact"/>
        <w:ind w:left="964" w:hanging="567"/>
        <w:rPr>
          <w:rFonts w:eastAsia="標楷體"/>
          <w:sz w:val="32"/>
        </w:rPr>
      </w:pPr>
      <w:r>
        <w:rPr>
          <w:rFonts w:eastAsia="標楷體" w:hint="eastAsia"/>
          <w:sz w:val="32"/>
        </w:rPr>
        <w:t>公共設施類型的轉變</w:t>
      </w:r>
    </w:p>
    <w:p w:rsidR="0073353B" w:rsidRDefault="0073353B" w:rsidP="002F1BF1">
      <w:pPr>
        <w:spacing w:line="480" w:lineRule="exact"/>
        <w:ind w:leftChars="300" w:left="31680" w:firstLineChars="200" w:firstLine="31680"/>
        <w:jc w:val="both"/>
        <w:rPr>
          <w:rFonts w:eastAsia="標楷體"/>
          <w:sz w:val="32"/>
        </w:rPr>
      </w:pPr>
      <w:r>
        <w:rPr>
          <w:rFonts w:eastAsia="標楷體" w:hint="eastAsia"/>
          <w:sz w:val="32"/>
        </w:rPr>
        <w:t>隨著</w:t>
      </w:r>
      <w:r w:rsidRPr="00CD66BE">
        <w:rPr>
          <w:rFonts w:eastAsia="標楷體" w:hint="eastAsia"/>
          <w:sz w:val="32"/>
        </w:rPr>
        <w:t>人口結構的加速老化，</w:t>
      </w:r>
      <w:r w:rsidRPr="002D66B7">
        <w:rPr>
          <w:rFonts w:eastAsia="標楷體" w:hint="eastAsia"/>
          <w:sz w:val="32"/>
        </w:rPr>
        <w:t>人口高齡化及少子化現象</w:t>
      </w:r>
      <w:r>
        <w:rPr>
          <w:rFonts w:eastAsia="標楷體" w:hint="eastAsia"/>
          <w:sz w:val="32"/>
        </w:rPr>
        <w:t>將愈來愈明顯，公共設施的需求與類型的轉變，也需及早預為因應，舉例來說：目前的少子女化現象，加上</w:t>
      </w:r>
      <w:r w:rsidRPr="00507048">
        <w:rPr>
          <w:rFonts w:eastAsia="標楷體" w:hint="eastAsia"/>
          <w:sz w:val="32"/>
        </w:rPr>
        <w:t>城鄉人口結構</w:t>
      </w:r>
      <w:r>
        <w:rPr>
          <w:rFonts w:eastAsia="標楷體" w:hint="eastAsia"/>
          <w:sz w:val="32"/>
        </w:rPr>
        <w:t>的</w:t>
      </w:r>
      <w:r w:rsidRPr="00507048">
        <w:rPr>
          <w:rFonts w:eastAsia="標楷體" w:hint="eastAsia"/>
          <w:sz w:val="32"/>
        </w:rPr>
        <w:t>變遷，</w:t>
      </w:r>
      <w:r>
        <w:rPr>
          <w:rFonts w:eastAsia="標楷體" w:hint="eastAsia"/>
          <w:sz w:val="32"/>
        </w:rPr>
        <w:t>致部分地區學齡人口呈現大幅度的減少，</w:t>
      </w:r>
      <w:r w:rsidRPr="00507048">
        <w:rPr>
          <w:rFonts w:eastAsia="標楷體" w:hint="eastAsia"/>
          <w:sz w:val="32"/>
        </w:rPr>
        <w:t>多數</w:t>
      </w:r>
      <w:r>
        <w:rPr>
          <w:rFonts w:eastAsia="標楷體" w:hint="eastAsia"/>
          <w:sz w:val="32"/>
        </w:rPr>
        <w:t>的</w:t>
      </w:r>
      <w:r w:rsidRPr="00507048">
        <w:rPr>
          <w:rFonts w:eastAsia="標楷體" w:hint="eastAsia"/>
          <w:sz w:val="32"/>
        </w:rPr>
        <w:t>縣市政府</w:t>
      </w:r>
      <w:r>
        <w:rPr>
          <w:rFonts w:eastAsia="標楷體" w:hint="eastAsia"/>
          <w:sz w:val="32"/>
        </w:rPr>
        <w:t>已</w:t>
      </w:r>
      <w:r w:rsidRPr="00507048">
        <w:rPr>
          <w:rFonts w:eastAsia="標楷體" w:hint="eastAsia"/>
          <w:sz w:val="32"/>
        </w:rPr>
        <w:t>針對偏遠地區學生人數遞減之學校或校區進行整併，所遺留之校舍形成閒置狀況，致有閒置校舍再利用計畫。</w:t>
      </w:r>
    </w:p>
    <w:p w:rsidR="0073353B" w:rsidRDefault="0073353B" w:rsidP="00343DBE">
      <w:pPr>
        <w:spacing w:line="480" w:lineRule="exact"/>
        <w:ind w:leftChars="300" w:left="31680" w:firstLineChars="200" w:firstLine="31680"/>
        <w:jc w:val="both"/>
        <w:rPr>
          <w:rFonts w:eastAsia="標楷體"/>
          <w:sz w:val="32"/>
        </w:rPr>
      </w:pPr>
      <w:r>
        <w:rPr>
          <w:rFonts w:eastAsia="標楷體" w:hint="eastAsia"/>
          <w:sz w:val="32"/>
        </w:rPr>
        <w:t>依據</w:t>
      </w:r>
      <w:r w:rsidRPr="00795480">
        <w:rPr>
          <w:rFonts w:eastAsia="標楷體" w:hint="eastAsia"/>
          <w:sz w:val="32"/>
        </w:rPr>
        <w:t>內政部建築研究所</w:t>
      </w:r>
      <w:r w:rsidRPr="00795480">
        <w:rPr>
          <w:rFonts w:eastAsia="標楷體"/>
          <w:sz w:val="32"/>
        </w:rPr>
        <w:t>2013</w:t>
      </w:r>
      <w:r w:rsidRPr="00795480">
        <w:rPr>
          <w:rFonts w:eastAsia="標楷體" w:hint="eastAsia"/>
          <w:sz w:val="32"/>
        </w:rPr>
        <w:t>年</w:t>
      </w:r>
      <w:r w:rsidRPr="00795480">
        <w:rPr>
          <w:rFonts w:eastAsia="標楷體"/>
          <w:sz w:val="32"/>
        </w:rPr>
        <w:t>9</w:t>
      </w:r>
      <w:r w:rsidRPr="00795480">
        <w:rPr>
          <w:rFonts w:eastAsia="標楷體" w:hint="eastAsia"/>
          <w:sz w:val="32"/>
        </w:rPr>
        <w:t>月研究推估減班後閒置之國小、國中空餘教室</w:t>
      </w:r>
      <w:r>
        <w:rPr>
          <w:rFonts w:eastAsia="標楷體" w:hint="eastAsia"/>
          <w:sz w:val="32"/>
        </w:rPr>
        <w:t>，</w:t>
      </w:r>
      <w:r w:rsidRPr="00795480">
        <w:rPr>
          <w:rFonts w:eastAsia="標楷體"/>
          <w:sz w:val="32"/>
        </w:rPr>
        <w:t xml:space="preserve">2021 </w:t>
      </w:r>
      <w:r w:rsidRPr="00795480">
        <w:rPr>
          <w:rFonts w:eastAsia="標楷體" w:hint="eastAsia"/>
          <w:sz w:val="32"/>
        </w:rPr>
        <w:t>年將累積達</w:t>
      </w:r>
      <w:r w:rsidRPr="00795480">
        <w:rPr>
          <w:rFonts w:eastAsia="標楷體"/>
          <w:sz w:val="32"/>
        </w:rPr>
        <w:t xml:space="preserve">3 </w:t>
      </w:r>
      <w:r w:rsidRPr="00795480">
        <w:rPr>
          <w:rFonts w:eastAsia="標楷體" w:hint="eastAsia"/>
          <w:sz w:val="32"/>
        </w:rPr>
        <w:t>萬</w:t>
      </w:r>
      <w:r w:rsidRPr="00795480">
        <w:rPr>
          <w:rFonts w:eastAsia="標楷體"/>
          <w:sz w:val="32"/>
        </w:rPr>
        <w:t xml:space="preserve">7,000 </w:t>
      </w:r>
      <w:r w:rsidRPr="00795480">
        <w:rPr>
          <w:rFonts w:eastAsia="標楷體" w:hint="eastAsia"/>
          <w:sz w:val="32"/>
        </w:rPr>
        <w:t>間及</w:t>
      </w:r>
      <w:r w:rsidRPr="00795480">
        <w:rPr>
          <w:rFonts w:eastAsia="標楷體"/>
          <w:sz w:val="32"/>
        </w:rPr>
        <w:t>1</w:t>
      </w:r>
      <w:r w:rsidRPr="00795480">
        <w:rPr>
          <w:rFonts w:eastAsia="標楷體" w:hint="eastAsia"/>
          <w:sz w:val="32"/>
        </w:rPr>
        <w:t>萬</w:t>
      </w:r>
      <w:r w:rsidRPr="00795480">
        <w:rPr>
          <w:rFonts w:eastAsia="標楷體"/>
          <w:sz w:val="32"/>
        </w:rPr>
        <w:t xml:space="preserve">5,000 </w:t>
      </w:r>
      <w:r w:rsidRPr="00795480">
        <w:rPr>
          <w:rFonts w:eastAsia="標楷體" w:hint="eastAsia"/>
          <w:sz w:val="32"/>
        </w:rPr>
        <w:t>間</w:t>
      </w:r>
      <w:r>
        <w:rPr>
          <w:rStyle w:val="FootnoteReference"/>
          <w:rFonts w:eastAsia="標楷體"/>
          <w:sz w:val="32"/>
        </w:rPr>
        <w:footnoteReference w:id="5"/>
      </w:r>
      <w:r w:rsidRPr="00795480">
        <w:rPr>
          <w:rFonts w:eastAsia="標楷體" w:hint="eastAsia"/>
          <w:sz w:val="32"/>
        </w:rPr>
        <w:t>。</w:t>
      </w:r>
      <w:r>
        <w:rPr>
          <w:rFonts w:eastAsia="標楷體" w:hint="eastAsia"/>
          <w:sz w:val="32"/>
        </w:rPr>
        <w:t>未來伴隨高齡化問題，此種現象也將會影響到都會地區，因此，公共建設在一開始的先期規劃及可行性階段亦應有此方面的考量，例如，從幼兒園、小學</w:t>
      </w:r>
      <w:r>
        <w:rPr>
          <w:rFonts w:eastAsia="標楷體"/>
          <w:sz w:val="32"/>
        </w:rPr>
        <w:t>……</w:t>
      </w:r>
      <w:r>
        <w:rPr>
          <w:rFonts w:eastAsia="標楷體" w:hint="eastAsia"/>
          <w:sz w:val="32"/>
        </w:rPr>
        <w:t>直至大學等之校園，除了評估是否有興設的必要外，也必須評估其適當的量體需求，另一方面，安養中心、老人住宅、休閒設施等勢必因應而生。</w:t>
      </w:r>
    </w:p>
    <w:p w:rsidR="0073353B" w:rsidRDefault="0073353B" w:rsidP="0014495C">
      <w:pPr>
        <w:numPr>
          <w:ilvl w:val="0"/>
          <w:numId w:val="72"/>
        </w:numPr>
        <w:spacing w:line="480" w:lineRule="exact"/>
        <w:ind w:left="964" w:hanging="567"/>
        <w:rPr>
          <w:rFonts w:eastAsia="標楷體"/>
          <w:sz w:val="32"/>
        </w:rPr>
      </w:pPr>
      <w:r>
        <w:rPr>
          <w:rFonts w:eastAsia="標楷體" w:hint="eastAsia"/>
          <w:sz w:val="32"/>
        </w:rPr>
        <w:t>勞力短缺</w:t>
      </w:r>
    </w:p>
    <w:p w:rsidR="0073353B" w:rsidRDefault="0073353B" w:rsidP="00343DBE">
      <w:pPr>
        <w:spacing w:line="480" w:lineRule="exact"/>
        <w:ind w:leftChars="300" w:left="31680" w:firstLineChars="200" w:firstLine="31680"/>
        <w:jc w:val="both"/>
        <w:rPr>
          <w:rFonts w:eastAsia="標楷體"/>
          <w:sz w:val="32"/>
        </w:rPr>
      </w:pPr>
      <w:r w:rsidRPr="00737BCF">
        <w:rPr>
          <w:rFonts w:eastAsia="標楷體" w:hint="eastAsia"/>
          <w:sz w:val="32"/>
        </w:rPr>
        <w:t>生育率持續下降，將導致未來工作年齡人口萎縮，使新進勞動市場的人力供給來源數量逐漸減少，勞動人口結構亦會呈現中高齡化。若未能及早妥善規劃，恐難以因應人口高齡化帶來的衝擊，也會影響產業及經社發展的人力運用，進而會影響企業的投資意願，衝擊國家競爭力。</w:t>
      </w:r>
    </w:p>
    <w:p w:rsidR="0073353B" w:rsidRDefault="0073353B" w:rsidP="00343DBE">
      <w:pPr>
        <w:spacing w:line="480" w:lineRule="exact"/>
        <w:ind w:leftChars="300" w:left="31680" w:firstLineChars="200" w:firstLine="31680"/>
        <w:jc w:val="both"/>
        <w:rPr>
          <w:rFonts w:eastAsia="標楷體"/>
          <w:sz w:val="32"/>
        </w:rPr>
      </w:pPr>
      <w:r>
        <w:rPr>
          <w:rFonts w:eastAsia="標楷體" w:hint="eastAsia"/>
          <w:sz w:val="32"/>
        </w:rPr>
        <w:t>公共工程係</w:t>
      </w:r>
      <w:r w:rsidRPr="00E369FF">
        <w:rPr>
          <w:rFonts w:eastAsia="標楷體" w:hint="eastAsia"/>
          <w:sz w:val="32"/>
        </w:rPr>
        <w:t>勞力密集、分工種類</w:t>
      </w:r>
      <w:r>
        <w:rPr>
          <w:rFonts w:eastAsia="標楷體" w:hint="eastAsia"/>
          <w:sz w:val="32"/>
        </w:rPr>
        <w:t>眾多的產業，因為</w:t>
      </w:r>
      <w:r w:rsidRPr="00E369FF">
        <w:rPr>
          <w:rFonts w:eastAsia="標楷體" w:hint="eastAsia"/>
          <w:sz w:val="32"/>
        </w:rPr>
        <w:t>工程</w:t>
      </w:r>
      <w:r>
        <w:rPr>
          <w:rFonts w:eastAsia="標楷體" w:hint="eastAsia"/>
          <w:sz w:val="32"/>
        </w:rPr>
        <w:t>大多</w:t>
      </w:r>
      <w:r w:rsidRPr="00E369FF">
        <w:rPr>
          <w:rFonts w:eastAsia="標楷體" w:hint="eastAsia"/>
          <w:sz w:val="32"/>
        </w:rPr>
        <w:t>不具相同性質</w:t>
      </w:r>
      <w:r>
        <w:rPr>
          <w:rFonts w:eastAsia="標楷體" w:hint="eastAsia"/>
          <w:sz w:val="32"/>
        </w:rPr>
        <w:t>，其</w:t>
      </w:r>
      <w:r w:rsidRPr="003C0DB3">
        <w:rPr>
          <w:rFonts w:eastAsia="標楷體" w:hint="eastAsia"/>
          <w:sz w:val="32"/>
        </w:rPr>
        <w:t>材料構件需配合現場施工的狀況</w:t>
      </w:r>
      <w:r>
        <w:rPr>
          <w:rFonts w:eastAsia="標楷體" w:hint="eastAsia"/>
          <w:sz w:val="32"/>
        </w:rPr>
        <w:t>，致</w:t>
      </w:r>
      <w:r w:rsidRPr="003C0DB3">
        <w:rPr>
          <w:rFonts w:eastAsia="標楷體" w:hint="eastAsia"/>
          <w:sz w:val="32"/>
        </w:rPr>
        <w:t>無法大量制式化生產</w:t>
      </w:r>
      <w:r w:rsidRPr="00E369FF">
        <w:rPr>
          <w:rFonts w:eastAsia="標楷體" w:hint="eastAsia"/>
          <w:sz w:val="32"/>
        </w:rPr>
        <w:t>，</w:t>
      </w:r>
      <w:r>
        <w:rPr>
          <w:rFonts w:eastAsia="標楷體" w:hint="eastAsia"/>
          <w:sz w:val="32"/>
        </w:rPr>
        <w:t>另也因</w:t>
      </w:r>
      <w:r w:rsidRPr="00E369FF">
        <w:rPr>
          <w:rFonts w:eastAsia="標楷體" w:hint="eastAsia"/>
          <w:sz w:val="32"/>
        </w:rPr>
        <w:t>多</w:t>
      </w:r>
      <w:r>
        <w:rPr>
          <w:rFonts w:eastAsia="標楷體" w:hint="eastAsia"/>
          <w:sz w:val="32"/>
        </w:rPr>
        <w:t>因在</w:t>
      </w:r>
      <w:r w:rsidRPr="00E369FF">
        <w:rPr>
          <w:rFonts w:eastAsia="標楷體" w:hint="eastAsia"/>
          <w:sz w:val="32"/>
        </w:rPr>
        <w:t>戶外現場施工</w:t>
      </w:r>
      <w:r>
        <w:rPr>
          <w:rFonts w:eastAsia="標楷體" w:hint="eastAsia"/>
          <w:sz w:val="32"/>
        </w:rPr>
        <w:t>，且施工期間也較久，其缺工問題，僅會更加的明顯。另外，勞力短缺除了影響施工階段外，亦會對於完工使用的營運階段產生衝擊。</w:t>
      </w:r>
      <w:r w:rsidRPr="00301E3A">
        <w:rPr>
          <w:rFonts w:eastAsia="標楷體" w:hint="eastAsia"/>
          <w:sz w:val="32"/>
        </w:rPr>
        <w:t>未來除引進外籍勞工，增加女性勞工參與等擴大勞動力外，</w:t>
      </w:r>
      <w:r>
        <w:rPr>
          <w:rFonts w:eastAsia="標楷體" w:hint="eastAsia"/>
          <w:sz w:val="32"/>
        </w:rPr>
        <w:t>也需思考採用系統性、智慧化與科技化等方式，以減少人力方面的需求。</w:t>
      </w:r>
    </w:p>
    <w:p w:rsidR="0073353B" w:rsidRDefault="0073353B" w:rsidP="0014495C">
      <w:pPr>
        <w:numPr>
          <w:ilvl w:val="0"/>
          <w:numId w:val="72"/>
        </w:numPr>
        <w:spacing w:line="480" w:lineRule="exact"/>
        <w:ind w:left="964" w:hanging="567"/>
        <w:rPr>
          <w:rFonts w:eastAsia="標楷體"/>
          <w:sz w:val="32"/>
        </w:rPr>
      </w:pPr>
      <w:r>
        <w:rPr>
          <w:rFonts w:eastAsia="標楷體" w:hint="eastAsia"/>
          <w:sz w:val="32"/>
        </w:rPr>
        <w:t>生活環境之</w:t>
      </w:r>
      <w:r w:rsidRPr="00AB6AC1">
        <w:rPr>
          <w:rFonts w:eastAsia="標楷體" w:hint="eastAsia"/>
          <w:sz w:val="32"/>
        </w:rPr>
        <w:t>配合</w:t>
      </w:r>
    </w:p>
    <w:p w:rsidR="0073353B" w:rsidRDefault="0073353B" w:rsidP="00343DBE">
      <w:pPr>
        <w:spacing w:line="480" w:lineRule="exact"/>
        <w:ind w:leftChars="300" w:left="31680" w:firstLineChars="200" w:firstLine="31680"/>
        <w:jc w:val="both"/>
        <w:rPr>
          <w:rFonts w:eastAsia="標楷體"/>
          <w:sz w:val="32"/>
        </w:rPr>
      </w:pPr>
      <w:r w:rsidRPr="00602503">
        <w:rPr>
          <w:rFonts w:eastAsia="標楷體" w:hint="eastAsia"/>
          <w:sz w:val="32"/>
        </w:rPr>
        <w:t>高齡者由於身心機能的逐漸老化，造成行動上與生活上的不便</w:t>
      </w:r>
      <w:r>
        <w:rPr>
          <w:rFonts w:eastAsia="標楷體" w:hint="eastAsia"/>
          <w:sz w:val="32"/>
        </w:rPr>
        <w:t>，故</w:t>
      </w:r>
      <w:r w:rsidRPr="00602503">
        <w:rPr>
          <w:rFonts w:eastAsia="標楷體" w:hint="eastAsia"/>
          <w:sz w:val="32"/>
        </w:rPr>
        <w:t>高齡者使用之各項設施</w:t>
      </w:r>
      <w:r>
        <w:rPr>
          <w:rFonts w:eastAsia="標楷體" w:hint="eastAsia"/>
          <w:sz w:val="32"/>
        </w:rPr>
        <w:t>與設備，均應考量</w:t>
      </w:r>
      <w:r w:rsidRPr="00602503">
        <w:rPr>
          <w:rFonts w:eastAsia="標楷體" w:hint="eastAsia"/>
          <w:sz w:val="32"/>
        </w:rPr>
        <w:t>安全</w:t>
      </w:r>
      <w:r>
        <w:rPr>
          <w:rFonts w:eastAsia="標楷體" w:hint="eastAsia"/>
          <w:sz w:val="32"/>
        </w:rPr>
        <w:t>、</w:t>
      </w:r>
      <w:r w:rsidRPr="00602503">
        <w:rPr>
          <w:rFonts w:eastAsia="標楷體" w:hint="eastAsia"/>
          <w:sz w:val="32"/>
        </w:rPr>
        <w:t>可及</w:t>
      </w:r>
      <w:r>
        <w:rPr>
          <w:rFonts w:eastAsia="標楷體" w:hint="eastAsia"/>
          <w:sz w:val="32"/>
        </w:rPr>
        <w:t>、舒適</w:t>
      </w:r>
      <w:r w:rsidRPr="00602503">
        <w:rPr>
          <w:rFonts w:eastAsia="標楷體" w:hint="eastAsia"/>
          <w:sz w:val="32"/>
        </w:rPr>
        <w:t>及便利。其次，有關無障礙設施之單元尺寸、空間規劃、環境行為均</w:t>
      </w:r>
      <w:r>
        <w:rPr>
          <w:rFonts w:eastAsia="標楷體" w:hint="eastAsia"/>
          <w:sz w:val="32"/>
        </w:rPr>
        <w:t>需全盤</w:t>
      </w:r>
      <w:r w:rsidRPr="00602503">
        <w:rPr>
          <w:rFonts w:eastAsia="標楷體" w:hint="eastAsia"/>
          <w:sz w:val="32"/>
        </w:rPr>
        <w:t>納入考量，以營造安全、便利的居住環境。</w:t>
      </w:r>
      <w:r>
        <w:rPr>
          <w:rFonts w:eastAsia="標楷體" w:hint="eastAsia"/>
          <w:sz w:val="32"/>
        </w:rPr>
        <w:t>此外，</w:t>
      </w:r>
      <w:r w:rsidRPr="00602503">
        <w:rPr>
          <w:rFonts w:eastAsia="標楷體" w:hint="eastAsia"/>
          <w:sz w:val="32"/>
        </w:rPr>
        <w:t>除了新建的</w:t>
      </w:r>
      <w:r>
        <w:rPr>
          <w:rFonts w:eastAsia="標楷體" w:hint="eastAsia"/>
          <w:sz w:val="32"/>
        </w:rPr>
        <w:t>公共設施</w:t>
      </w:r>
      <w:r w:rsidRPr="00602503">
        <w:rPr>
          <w:rFonts w:eastAsia="標楷體" w:hint="eastAsia"/>
          <w:sz w:val="32"/>
        </w:rPr>
        <w:t>之外，既有</w:t>
      </w:r>
      <w:r>
        <w:rPr>
          <w:rFonts w:eastAsia="標楷體" w:hint="eastAsia"/>
          <w:sz w:val="32"/>
        </w:rPr>
        <w:t>設施</w:t>
      </w:r>
      <w:r w:rsidRPr="00602503">
        <w:rPr>
          <w:rFonts w:eastAsia="標楷體" w:hint="eastAsia"/>
          <w:sz w:val="32"/>
        </w:rPr>
        <w:t>也</w:t>
      </w:r>
      <w:r>
        <w:rPr>
          <w:rFonts w:eastAsia="標楷體" w:hint="eastAsia"/>
          <w:sz w:val="32"/>
        </w:rPr>
        <w:t>必須</w:t>
      </w:r>
      <w:r w:rsidRPr="00602503">
        <w:rPr>
          <w:rFonts w:eastAsia="標楷體" w:hint="eastAsia"/>
          <w:sz w:val="32"/>
        </w:rPr>
        <w:t>加以改造，以建構適合高齡安居之環境。</w:t>
      </w:r>
    </w:p>
    <w:p w:rsidR="0073353B" w:rsidRDefault="0073353B" w:rsidP="00343DBE">
      <w:pPr>
        <w:spacing w:line="480" w:lineRule="exact"/>
        <w:ind w:leftChars="300" w:left="31680" w:firstLineChars="200" w:firstLine="31680"/>
        <w:jc w:val="both"/>
        <w:rPr>
          <w:rFonts w:eastAsia="標楷體"/>
          <w:sz w:val="32"/>
        </w:rPr>
      </w:pPr>
      <w:r>
        <w:rPr>
          <w:rFonts w:eastAsia="標楷體" w:hint="eastAsia"/>
          <w:sz w:val="32"/>
        </w:rPr>
        <w:t>高齡者的生理、心理特性有別於一般年齡者，活動型態與交通運輸之需求有其特殊性，隨著高齡化社會來臨，公共建設的設施規劃設計亦應有多方面的考量，提供方便與安全的運輸服務</w:t>
      </w:r>
      <w:r w:rsidRPr="00602503">
        <w:rPr>
          <w:rFonts w:eastAsia="標楷體" w:hint="eastAsia"/>
          <w:sz w:val="32"/>
        </w:rPr>
        <w:t>，確保高齡者自主活動之獨立性，增進其與社會互動之機會</w:t>
      </w:r>
      <w:r>
        <w:rPr>
          <w:rFonts w:eastAsia="標楷體" w:hint="eastAsia"/>
          <w:sz w:val="32"/>
        </w:rPr>
        <w:t>。</w:t>
      </w:r>
    </w:p>
    <w:p w:rsidR="0073353B" w:rsidRDefault="0073353B" w:rsidP="00343DBE">
      <w:pPr>
        <w:spacing w:line="480" w:lineRule="exact"/>
        <w:ind w:firstLineChars="200" w:firstLine="31680"/>
        <w:jc w:val="both"/>
        <w:rPr>
          <w:rFonts w:eastAsia="標楷體"/>
          <w:sz w:val="32"/>
        </w:rPr>
      </w:pPr>
    </w:p>
    <w:p w:rsidR="0073353B" w:rsidRDefault="0073353B">
      <w:pPr>
        <w:widowControl/>
        <w:rPr>
          <w:rFonts w:eastAsia="標楷體"/>
          <w:sz w:val="32"/>
        </w:rPr>
      </w:pPr>
      <w:r>
        <w:rPr>
          <w:rFonts w:eastAsia="標楷體"/>
          <w:sz w:val="32"/>
        </w:rPr>
        <w:br w:type="page"/>
      </w:r>
    </w:p>
    <w:p w:rsidR="0073353B" w:rsidRDefault="0073353B" w:rsidP="00343DBE">
      <w:pPr>
        <w:pStyle w:val="Heading2"/>
        <w:numPr>
          <w:ilvl w:val="0"/>
          <w:numId w:val="25"/>
        </w:numPr>
        <w:spacing w:beforeLines="50" w:line="240" w:lineRule="auto"/>
        <w:ind w:left="720" w:hanging="720"/>
        <w:rPr>
          <w:rFonts w:eastAsia="標楷體"/>
          <w:sz w:val="32"/>
        </w:rPr>
      </w:pPr>
      <w:bookmarkStart w:id="16" w:name="_Toc438802726"/>
      <w:bookmarkStart w:id="17" w:name="_Toc439236484"/>
      <w:r w:rsidRPr="00593DA6">
        <w:rPr>
          <w:rFonts w:eastAsia="標楷體" w:hint="eastAsia"/>
          <w:bCs w:val="0"/>
          <w:sz w:val="32"/>
        </w:rPr>
        <w:t>我國高齡者相關法規</w:t>
      </w:r>
      <w:r>
        <w:rPr>
          <w:rFonts w:eastAsia="標楷體" w:hint="eastAsia"/>
          <w:bCs w:val="0"/>
          <w:sz w:val="32"/>
        </w:rPr>
        <w:t>與政策涉及工程領域之檢討</w:t>
      </w:r>
      <w:bookmarkEnd w:id="16"/>
      <w:bookmarkEnd w:id="17"/>
    </w:p>
    <w:p w:rsidR="0073353B" w:rsidRDefault="0073353B" w:rsidP="00343DBE">
      <w:pPr>
        <w:widowControl/>
        <w:spacing w:line="480" w:lineRule="exact"/>
        <w:ind w:firstLineChars="200" w:firstLine="31680"/>
        <w:rPr>
          <w:rFonts w:eastAsia="標楷體"/>
          <w:bCs/>
          <w:sz w:val="32"/>
        </w:rPr>
      </w:pPr>
      <w:r>
        <w:rPr>
          <w:rFonts w:eastAsia="標楷體" w:hint="eastAsia"/>
          <w:sz w:val="32"/>
        </w:rPr>
        <w:t>國內高齡者相關法規涉及工程領域之內容，</w:t>
      </w:r>
      <w:r w:rsidRPr="001504D4">
        <w:rPr>
          <w:rFonts w:eastAsia="標楷體" w:hint="eastAsia"/>
          <w:sz w:val="32"/>
        </w:rPr>
        <w:t>主要以老人福利法之規定為主，針對身障者則有身心障礙者權益保障法之規定，另建築法第</w:t>
      </w:r>
      <w:r w:rsidRPr="001504D4">
        <w:rPr>
          <w:rFonts w:eastAsia="標楷體"/>
          <w:sz w:val="32"/>
        </w:rPr>
        <w:t>97</w:t>
      </w:r>
      <w:r w:rsidRPr="001504D4">
        <w:rPr>
          <w:rFonts w:eastAsia="標楷體" w:hint="eastAsia"/>
          <w:sz w:val="32"/>
        </w:rPr>
        <w:t>條授權訂定之建築技術規則亦有相關的規範</w:t>
      </w:r>
      <w:r w:rsidRPr="001504D4">
        <w:rPr>
          <w:rFonts w:eastAsia="標楷體"/>
          <w:sz w:val="32"/>
        </w:rPr>
        <w:t>(</w:t>
      </w:r>
      <w:r w:rsidRPr="001504D4">
        <w:rPr>
          <w:rFonts w:eastAsia="標楷體" w:hint="eastAsia"/>
          <w:sz w:val="32"/>
        </w:rPr>
        <w:t>見表</w:t>
      </w:r>
      <w:r w:rsidRPr="001504D4">
        <w:rPr>
          <w:rFonts w:eastAsia="標楷體"/>
          <w:sz w:val="32"/>
        </w:rPr>
        <w:t>1)</w:t>
      </w:r>
      <w:r>
        <w:rPr>
          <w:rFonts w:eastAsia="標楷體" w:hint="eastAsia"/>
          <w:sz w:val="32"/>
        </w:rPr>
        <w:t>；</w:t>
      </w:r>
      <w:r>
        <w:rPr>
          <w:rFonts w:eastAsia="標楷體" w:hint="eastAsia"/>
          <w:bCs/>
          <w:sz w:val="32"/>
        </w:rPr>
        <w:t>經整理</w:t>
      </w:r>
      <w:r w:rsidRPr="00AC6EBA">
        <w:rPr>
          <w:rFonts w:eastAsia="標楷體" w:hint="eastAsia"/>
          <w:bCs/>
          <w:sz w:val="32"/>
        </w:rPr>
        <w:t>相關政策發展涉及工程</w:t>
      </w:r>
      <w:r>
        <w:rPr>
          <w:rFonts w:eastAsia="標楷體" w:hint="eastAsia"/>
          <w:bCs/>
          <w:sz w:val="32"/>
        </w:rPr>
        <w:t>領域</w:t>
      </w:r>
      <w:r w:rsidRPr="00AC6EBA">
        <w:rPr>
          <w:rFonts w:eastAsia="標楷體" w:hint="eastAsia"/>
          <w:bCs/>
          <w:sz w:val="32"/>
        </w:rPr>
        <w:t>之內容</w:t>
      </w:r>
      <w:r>
        <w:rPr>
          <w:rFonts w:eastAsia="標楷體" w:hint="eastAsia"/>
          <w:bCs/>
          <w:sz w:val="32"/>
        </w:rPr>
        <w:t>如</w:t>
      </w:r>
      <w:r w:rsidRPr="00AC6EBA">
        <w:rPr>
          <w:rFonts w:eastAsia="標楷體" w:hint="eastAsia"/>
          <w:bCs/>
          <w:sz w:val="32"/>
        </w:rPr>
        <w:t>表</w:t>
      </w:r>
      <w:r w:rsidRPr="00AC6EBA">
        <w:rPr>
          <w:rFonts w:eastAsia="標楷體"/>
          <w:bCs/>
          <w:sz w:val="32"/>
        </w:rPr>
        <w:t>2</w:t>
      </w:r>
      <w:r w:rsidRPr="00AC6EBA">
        <w:rPr>
          <w:rFonts w:eastAsia="標楷體" w:hint="eastAsia"/>
          <w:bCs/>
          <w:sz w:val="32"/>
        </w:rPr>
        <w:t>。</w:t>
      </w:r>
      <w:r>
        <w:rPr>
          <w:rFonts w:eastAsia="標楷體"/>
          <w:bCs/>
          <w:sz w:val="32"/>
        </w:rPr>
        <w:t>.</w:t>
      </w:r>
    </w:p>
    <w:p w:rsidR="0073353B" w:rsidRDefault="0073353B" w:rsidP="00343DBE">
      <w:pPr>
        <w:widowControl/>
        <w:spacing w:line="480" w:lineRule="exact"/>
        <w:ind w:firstLineChars="200" w:firstLine="31680"/>
        <w:rPr>
          <w:rFonts w:eastAsia="標楷體"/>
          <w:b/>
          <w:sz w:val="32"/>
        </w:rPr>
      </w:pPr>
    </w:p>
    <w:p w:rsidR="0073353B" w:rsidRPr="001504D4" w:rsidRDefault="0073353B" w:rsidP="001F3E3F">
      <w:pPr>
        <w:spacing w:line="480" w:lineRule="exact"/>
        <w:jc w:val="center"/>
        <w:rPr>
          <w:rFonts w:ascii="新細明體"/>
          <w:sz w:val="28"/>
          <w:szCs w:val="28"/>
        </w:rPr>
      </w:pPr>
      <w:r w:rsidRPr="001504D4">
        <w:rPr>
          <w:rFonts w:ascii="新細明體" w:hAnsi="新細明體" w:hint="eastAsia"/>
          <w:sz w:val="28"/>
          <w:szCs w:val="28"/>
        </w:rPr>
        <w:t>表</w:t>
      </w:r>
      <w:r w:rsidRPr="001504D4">
        <w:rPr>
          <w:rFonts w:ascii="新細明體" w:hAnsi="新細明體"/>
          <w:sz w:val="28"/>
          <w:szCs w:val="28"/>
        </w:rPr>
        <w:t>1</w:t>
      </w:r>
      <w:r>
        <w:rPr>
          <w:rFonts w:ascii="新細明體" w:hAnsi="新細明體"/>
          <w:sz w:val="28"/>
          <w:szCs w:val="28"/>
        </w:rPr>
        <w:t xml:space="preserve"> </w:t>
      </w:r>
      <w:r w:rsidRPr="0073655E">
        <w:rPr>
          <w:rFonts w:ascii="新細明體" w:hAnsi="新細明體" w:hint="eastAsia"/>
          <w:sz w:val="28"/>
          <w:szCs w:val="28"/>
        </w:rPr>
        <w:t>我國</w:t>
      </w:r>
      <w:r w:rsidRPr="001504D4">
        <w:rPr>
          <w:rFonts w:ascii="新細明體" w:hAnsi="新細明體" w:hint="eastAsia"/>
          <w:sz w:val="28"/>
          <w:szCs w:val="28"/>
        </w:rPr>
        <w:t>高齡</w:t>
      </w:r>
      <w:r>
        <w:rPr>
          <w:rFonts w:ascii="新細明體" w:hAnsi="新細明體" w:hint="eastAsia"/>
          <w:sz w:val="28"/>
          <w:szCs w:val="28"/>
        </w:rPr>
        <w:t>者</w:t>
      </w:r>
      <w:r w:rsidRPr="001504D4">
        <w:rPr>
          <w:rFonts w:ascii="新細明體" w:hAnsi="新細明體" w:hint="eastAsia"/>
          <w:sz w:val="28"/>
          <w:szCs w:val="28"/>
        </w:rPr>
        <w:t>相關法規</w:t>
      </w:r>
      <w:r w:rsidRPr="0073655E">
        <w:rPr>
          <w:rFonts w:ascii="新細明體" w:hAnsi="新細明體" w:hint="eastAsia"/>
          <w:sz w:val="28"/>
          <w:szCs w:val="28"/>
        </w:rPr>
        <w:t>涉及工程</w:t>
      </w:r>
      <w:r>
        <w:rPr>
          <w:rFonts w:ascii="新細明體" w:hAnsi="新細明體" w:hint="eastAsia"/>
          <w:sz w:val="28"/>
          <w:szCs w:val="28"/>
        </w:rPr>
        <w:t>領域</w:t>
      </w:r>
      <w:r w:rsidRPr="0073655E">
        <w:rPr>
          <w:rFonts w:ascii="新細明體" w:hAnsi="新細明體" w:hint="eastAsia"/>
          <w:sz w:val="28"/>
          <w:szCs w:val="28"/>
        </w:rPr>
        <w:t>之內容</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871"/>
        <w:gridCol w:w="7513"/>
      </w:tblGrid>
      <w:tr w:rsidR="0073353B" w:rsidTr="00925A11">
        <w:trPr>
          <w:cantSplit/>
          <w:trHeight w:val="231"/>
          <w:tblHeader/>
        </w:trPr>
        <w:tc>
          <w:tcPr>
            <w:tcW w:w="1871" w:type="dxa"/>
            <w:shd w:val="clear" w:color="auto" w:fill="CCCCCC"/>
            <w:vAlign w:val="center"/>
          </w:tcPr>
          <w:p w:rsidR="0073353B" w:rsidRPr="00DF4AB1" w:rsidRDefault="0073353B" w:rsidP="0073353B">
            <w:pPr>
              <w:spacing w:line="320" w:lineRule="exact"/>
              <w:ind w:left="31680" w:hangingChars="465" w:firstLine="31680"/>
              <w:jc w:val="center"/>
              <w:rPr>
                <w:rFonts w:ascii="標楷體" w:eastAsia="標楷體" w:hAnsi="標楷體"/>
              </w:rPr>
            </w:pPr>
            <w:r w:rsidRPr="00F14450">
              <w:rPr>
                <w:rFonts w:ascii="標楷體" w:eastAsia="標楷體" w:hAnsi="標楷體" w:hint="eastAsia"/>
              </w:rPr>
              <w:t>法規</w:t>
            </w:r>
            <w:r>
              <w:rPr>
                <w:rFonts w:ascii="標楷體" w:eastAsia="標楷體" w:hAnsi="標楷體"/>
              </w:rPr>
              <w:t>(</w:t>
            </w:r>
            <w:r>
              <w:rPr>
                <w:rFonts w:ascii="標楷體" w:eastAsia="標楷體" w:hAnsi="標楷體" w:hint="eastAsia"/>
              </w:rPr>
              <w:t>主管機關</w:t>
            </w:r>
            <w:r>
              <w:rPr>
                <w:rFonts w:ascii="標楷體" w:eastAsia="標楷體" w:hAnsi="標楷體"/>
              </w:rPr>
              <w:t>)</w:t>
            </w:r>
          </w:p>
        </w:tc>
        <w:tc>
          <w:tcPr>
            <w:tcW w:w="7513" w:type="dxa"/>
            <w:shd w:val="clear" w:color="auto" w:fill="CCCCCC"/>
            <w:vAlign w:val="center"/>
          </w:tcPr>
          <w:p w:rsidR="0073353B" w:rsidRPr="00DF4AB1" w:rsidRDefault="0073353B" w:rsidP="0073353B">
            <w:pPr>
              <w:spacing w:line="320" w:lineRule="exact"/>
              <w:ind w:left="31680" w:hangingChars="465" w:firstLine="31680"/>
              <w:jc w:val="center"/>
              <w:rPr>
                <w:rFonts w:eastAsia="標楷體"/>
              </w:rPr>
            </w:pPr>
            <w:r>
              <w:rPr>
                <w:rFonts w:ascii="標楷體" w:eastAsia="標楷體" w:hAnsi="標楷體" w:hint="eastAsia"/>
              </w:rPr>
              <w:t>相關條文</w:t>
            </w:r>
          </w:p>
        </w:tc>
      </w:tr>
      <w:tr w:rsidR="0073353B" w:rsidTr="00925A11">
        <w:trPr>
          <w:cantSplit/>
          <w:trHeight w:val="330"/>
        </w:trPr>
        <w:tc>
          <w:tcPr>
            <w:tcW w:w="1871" w:type="dxa"/>
            <w:tcBorders>
              <w:top w:val="single" w:sz="2" w:space="0" w:color="000000"/>
              <w:bottom w:val="single" w:sz="2" w:space="0" w:color="000000"/>
            </w:tcBorders>
          </w:tcPr>
          <w:p w:rsidR="0073353B" w:rsidRDefault="0073353B" w:rsidP="00925A11">
            <w:pPr>
              <w:spacing w:line="300" w:lineRule="exact"/>
              <w:jc w:val="both"/>
              <w:rPr>
                <w:rFonts w:ascii="標楷體" w:eastAsia="標楷體" w:hAnsi="標楷體"/>
                <w:b/>
                <w:bCs/>
              </w:rPr>
            </w:pPr>
            <w:r>
              <w:rPr>
                <w:rFonts w:ascii="標楷體" w:eastAsia="標楷體" w:hAnsi="標楷體" w:hint="eastAsia"/>
                <w:b/>
                <w:bCs/>
              </w:rPr>
              <w:t>老人福利法</w:t>
            </w:r>
          </w:p>
          <w:p w:rsidR="0073353B" w:rsidRPr="00373DAF" w:rsidRDefault="0073353B" w:rsidP="00925A11">
            <w:pPr>
              <w:spacing w:line="300" w:lineRule="exact"/>
              <w:jc w:val="both"/>
              <w:rPr>
                <w:rFonts w:ascii="標楷體" w:eastAsia="標楷體" w:hAnsi="標楷體"/>
              </w:rPr>
            </w:pPr>
            <w:r w:rsidRPr="00373DAF">
              <w:rPr>
                <w:rFonts w:ascii="標楷體" w:eastAsia="標楷體" w:hAnsi="標楷體"/>
                <w:bCs/>
              </w:rPr>
              <w:t>(</w:t>
            </w:r>
            <w:r w:rsidRPr="00373DAF">
              <w:rPr>
                <w:rFonts w:ascii="標楷體" w:eastAsia="標楷體" w:hAnsi="標楷體" w:hint="eastAsia"/>
              </w:rPr>
              <w:t>衛生福利部</w:t>
            </w:r>
            <w:r w:rsidRPr="00373DAF">
              <w:rPr>
                <w:rFonts w:ascii="標楷體" w:eastAsia="標楷體" w:hAnsi="標楷體"/>
                <w:bCs/>
              </w:rPr>
              <w:t>)</w:t>
            </w:r>
          </w:p>
        </w:tc>
        <w:tc>
          <w:tcPr>
            <w:tcW w:w="7513" w:type="dxa"/>
            <w:tcBorders>
              <w:top w:val="single" w:sz="2" w:space="0" w:color="000000"/>
              <w:bottom w:val="single" w:sz="2" w:space="0" w:color="000000"/>
            </w:tcBorders>
          </w:tcPr>
          <w:p w:rsidR="0073353B" w:rsidRPr="00084E75" w:rsidRDefault="0073353B" w:rsidP="0073353B">
            <w:pPr>
              <w:spacing w:line="300" w:lineRule="exact"/>
              <w:ind w:left="31680" w:hangingChars="438" w:firstLine="31680"/>
              <w:jc w:val="both"/>
              <w:rPr>
                <w:rFonts w:ascii="標楷體" w:eastAsia="標楷體" w:hAnsi="標楷體"/>
              </w:rPr>
            </w:pPr>
            <w:r>
              <w:rPr>
                <w:rFonts w:ascii="標楷體" w:eastAsia="標楷體" w:hAnsi="標楷體" w:hint="eastAsia"/>
              </w:rPr>
              <w:t>第</w:t>
            </w:r>
            <w:r>
              <w:rPr>
                <w:rFonts w:ascii="標楷體" w:eastAsia="標楷體" w:hAnsi="標楷體"/>
              </w:rPr>
              <w:t>33</w:t>
            </w:r>
            <w:r>
              <w:rPr>
                <w:rFonts w:ascii="標楷體" w:eastAsia="標楷體" w:hAnsi="標楷體" w:hint="eastAsia"/>
              </w:rPr>
              <w:t>條</w:t>
            </w:r>
            <w:r>
              <w:rPr>
                <w:rFonts w:ascii="標楷體" w:eastAsia="標楷體" w:hAnsi="標楷體"/>
              </w:rPr>
              <w:t xml:space="preserve"> </w:t>
            </w:r>
            <w:r w:rsidRPr="005A4F1D">
              <w:rPr>
                <w:rFonts w:ascii="標楷體" w:eastAsia="標楷體" w:hAnsi="標楷體" w:hint="eastAsia"/>
              </w:rPr>
              <w:t>直轄市、縣</w:t>
            </w:r>
            <w:r>
              <w:rPr>
                <w:rFonts w:ascii="標楷體" w:eastAsia="標楷體" w:hAnsi="標楷體"/>
              </w:rPr>
              <w:t>(</w:t>
            </w:r>
            <w:r w:rsidRPr="005A4F1D">
              <w:rPr>
                <w:rFonts w:ascii="標楷體" w:eastAsia="標楷體" w:hAnsi="標楷體" w:hint="eastAsia"/>
              </w:rPr>
              <w:t>市</w:t>
            </w:r>
            <w:r>
              <w:rPr>
                <w:rFonts w:ascii="標楷體" w:eastAsia="標楷體" w:hAnsi="標楷體"/>
              </w:rPr>
              <w:t>)</w:t>
            </w:r>
            <w:r w:rsidRPr="005A4F1D">
              <w:rPr>
                <w:rFonts w:ascii="標楷體" w:eastAsia="標楷體" w:hAnsi="標楷體" w:hint="eastAsia"/>
              </w:rPr>
              <w:t>主管機關應推動</w:t>
            </w:r>
            <w:r w:rsidRPr="0052749E">
              <w:rPr>
                <w:rFonts w:ascii="標楷體" w:eastAsia="標楷體" w:hAnsi="標楷體" w:hint="eastAsia"/>
                <w:u w:val="single"/>
              </w:rPr>
              <w:t>適合老人安居之住宅</w:t>
            </w:r>
            <w:r>
              <w:rPr>
                <w:rFonts w:ascii="標楷體" w:eastAsia="標楷體" w:hAnsi="標楷體" w:hint="eastAsia"/>
              </w:rPr>
              <w:t>。</w:t>
            </w:r>
          </w:p>
          <w:p w:rsidR="0073353B" w:rsidRPr="00373DAF" w:rsidRDefault="0073353B" w:rsidP="0073353B">
            <w:pPr>
              <w:spacing w:line="300" w:lineRule="exact"/>
              <w:ind w:leftChars="401" w:left="31680" w:firstLine="2"/>
              <w:jc w:val="both"/>
              <w:rPr>
                <w:rFonts w:ascii="標楷體" w:eastAsia="標楷體" w:hAnsi="標楷體"/>
              </w:rPr>
            </w:pPr>
            <w:r w:rsidRPr="005A4F1D">
              <w:rPr>
                <w:rFonts w:ascii="標楷體" w:eastAsia="標楷體" w:hAnsi="標楷體" w:hint="eastAsia"/>
              </w:rPr>
              <w:t>住宅設施應以小規模、融入社區及多機能之原則規劃辦理</w:t>
            </w:r>
            <w:r w:rsidRPr="00373DAF">
              <w:rPr>
                <w:rFonts w:ascii="標楷體" w:eastAsia="標楷體" w:hAnsi="標楷體" w:hint="eastAsia"/>
              </w:rPr>
              <w:t>，並符合住宅或其他相關法令規定。</w:t>
            </w:r>
          </w:p>
        </w:tc>
      </w:tr>
      <w:tr w:rsidR="0073353B" w:rsidTr="00925A11">
        <w:trPr>
          <w:cantSplit/>
          <w:trHeight w:val="390"/>
        </w:trPr>
        <w:tc>
          <w:tcPr>
            <w:tcW w:w="1871" w:type="dxa"/>
            <w:tcBorders>
              <w:top w:val="single" w:sz="2" w:space="0" w:color="000000"/>
            </w:tcBorders>
          </w:tcPr>
          <w:p w:rsidR="0073353B" w:rsidRDefault="0073353B" w:rsidP="0073353B">
            <w:pPr>
              <w:spacing w:line="300" w:lineRule="exact"/>
              <w:ind w:rightChars="47" w:right="31680"/>
              <w:jc w:val="both"/>
              <w:rPr>
                <w:rFonts w:ascii="標楷體" w:eastAsia="標楷體" w:hAnsi="標楷體"/>
                <w:b/>
                <w:bCs/>
              </w:rPr>
            </w:pPr>
            <w:r>
              <w:rPr>
                <w:rFonts w:ascii="標楷體" w:eastAsia="標楷體" w:hAnsi="標楷體" w:hint="eastAsia"/>
                <w:b/>
                <w:bCs/>
              </w:rPr>
              <w:t>老人福利法施行細則</w:t>
            </w:r>
          </w:p>
          <w:p w:rsidR="0073353B" w:rsidRPr="00C6782D" w:rsidRDefault="0073353B" w:rsidP="0073353B">
            <w:pPr>
              <w:spacing w:line="300" w:lineRule="exact"/>
              <w:ind w:rightChars="47" w:right="31680"/>
              <w:jc w:val="both"/>
              <w:rPr>
                <w:rFonts w:ascii="標楷體" w:eastAsia="標楷體" w:hAnsi="標楷體"/>
                <w:bCs/>
              </w:rPr>
            </w:pPr>
            <w:r w:rsidRPr="00373DAF">
              <w:rPr>
                <w:rFonts w:ascii="標楷體" w:eastAsia="標楷體" w:hAnsi="標楷體" w:hint="eastAsia"/>
              </w:rPr>
              <w:t>依老人福利法第</w:t>
            </w:r>
            <w:r w:rsidRPr="00373DAF">
              <w:rPr>
                <w:rFonts w:ascii="標楷體" w:eastAsia="標楷體" w:hAnsi="標楷體"/>
              </w:rPr>
              <w:t>54</w:t>
            </w:r>
            <w:r w:rsidRPr="00373DAF">
              <w:rPr>
                <w:rFonts w:ascii="標楷體" w:eastAsia="標楷體" w:hAnsi="標楷體" w:hint="eastAsia"/>
              </w:rPr>
              <w:t>條規定訂定之</w:t>
            </w:r>
          </w:p>
        </w:tc>
        <w:tc>
          <w:tcPr>
            <w:tcW w:w="7513" w:type="dxa"/>
            <w:tcBorders>
              <w:top w:val="single" w:sz="2" w:space="0" w:color="000000"/>
            </w:tcBorders>
          </w:tcPr>
          <w:p w:rsidR="0073353B" w:rsidRPr="00373DAF" w:rsidRDefault="0073353B" w:rsidP="0073353B">
            <w:pPr>
              <w:spacing w:line="300" w:lineRule="exact"/>
              <w:ind w:left="31680" w:hangingChars="363" w:firstLine="31680"/>
              <w:jc w:val="both"/>
            </w:pPr>
            <w:r w:rsidRPr="009E4F7A">
              <w:rPr>
                <w:rFonts w:ascii="標楷體" w:eastAsia="標楷體" w:hAnsi="標楷體" w:hint="eastAsia"/>
              </w:rPr>
              <w:t>第</w:t>
            </w:r>
            <w:r w:rsidRPr="009E4F7A">
              <w:rPr>
                <w:rFonts w:ascii="標楷體" w:eastAsia="標楷體" w:hAnsi="標楷體"/>
              </w:rPr>
              <w:t>8</w:t>
            </w:r>
            <w:r w:rsidRPr="009E4F7A">
              <w:rPr>
                <w:rFonts w:ascii="標楷體" w:eastAsia="標楷體" w:hAnsi="標楷體" w:hint="eastAsia"/>
              </w:rPr>
              <w:t>條</w:t>
            </w:r>
            <w:r w:rsidRPr="009E4F7A">
              <w:rPr>
                <w:rFonts w:ascii="標楷體" w:eastAsia="標楷體" w:hAnsi="標楷體"/>
              </w:rPr>
              <w:t xml:space="preserve"> </w:t>
            </w:r>
            <w:r w:rsidRPr="009E4F7A">
              <w:rPr>
                <w:rFonts w:ascii="標楷體" w:eastAsia="標楷體" w:hAnsi="標楷體" w:hint="eastAsia"/>
              </w:rPr>
              <w:t>本法第</w:t>
            </w:r>
            <w:r w:rsidRPr="009E4F7A">
              <w:rPr>
                <w:rFonts w:ascii="標楷體" w:eastAsia="標楷體" w:hAnsi="標楷體"/>
              </w:rPr>
              <w:t>33</w:t>
            </w:r>
            <w:r w:rsidRPr="009E4F7A">
              <w:rPr>
                <w:rFonts w:ascii="標楷體" w:eastAsia="標楷體" w:hAnsi="標楷體" w:hint="eastAsia"/>
              </w:rPr>
              <w:t>條第</w:t>
            </w:r>
            <w:r w:rsidRPr="009E4F7A">
              <w:rPr>
                <w:rFonts w:ascii="標楷體" w:eastAsia="標楷體" w:hAnsi="標楷體"/>
              </w:rPr>
              <w:t>1</w:t>
            </w:r>
            <w:r w:rsidRPr="009E4F7A">
              <w:rPr>
                <w:rFonts w:ascii="標楷體" w:eastAsia="標楷體" w:hAnsi="標楷體" w:hint="eastAsia"/>
              </w:rPr>
              <w:t>項所定</w:t>
            </w:r>
            <w:r w:rsidRPr="0052749E">
              <w:rPr>
                <w:rFonts w:ascii="標楷體" w:eastAsia="標楷體" w:hAnsi="標楷體" w:hint="eastAsia"/>
                <w:u w:val="single"/>
              </w:rPr>
              <w:t>適合老人安居之住宅</w:t>
            </w:r>
            <w:r w:rsidRPr="009E4F7A">
              <w:rPr>
                <w:rFonts w:ascii="標楷體" w:eastAsia="標楷體" w:hAnsi="標楷體" w:hint="eastAsia"/>
              </w:rPr>
              <w:t>，其設計應符合下列規定：</w:t>
            </w:r>
          </w:p>
          <w:p w:rsidR="0073353B" w:rsidRPr="00373DAF" w:rsidRDefault="0073353B" w:rsidP="0073353B">
            <w:pPr>
              <w:pStyle w:val="HTMLPreformatted"/>
              <w:shd w:val="clear" w:color="auto" w:fill="FFFFFF"/>
              <w:spacing w:line="300" w:lineRule="exact"/>
              <w:ind w:leftChars="362" w:left="31680" w:hangingChars="150" w:firstLine="31680"/>
              <w:rPr>
                <w:rFonts w:ascii="標楷體" w:eastAsia="標楷體" w:hAnsi="標楷體" w:cs="Times New Roman"/>
                <w:kern w:val="2"/>
              </w:rPr>
            </w:pPr>
            <w:r w:rsidRPr="00373DAF">
              <w:rPr>
                <w:rFonts w:ascii="標楷體" w:eastAsia="標楷體" w:hAnsi="標楷體" w:cs="Times New Roman" w:hint="eastAsia"/>
                <w:kern w:val="2"/>
              </w:rPr>
              <w:t>一、提供老人寧靜、安全、舒適、衛生、通風採光良好之環境與完善設備及設施。</w:t>
            </w:r>
          </w:p>
          <w:p w:rsidR="0073353B" w:rsidRPr="00373DAF" w:rsidRDefault="0073353B" w:rsidP="0073353B">
            <w:pPr>
              <w:pStyle w:val="HTMLPreformatted"/>
              <w:shd w:val="clear" w:color="auto" w:fill="FFFFFF"/>
              <w:spacing w:line="300" w:lineRule="exact"/>
              <w:ind w:leftChars="362" w:left="31680" w:hangingChars="150" w:firstLine="31680"/>
              <w:rPr>
                <w:rFonts w:ascii="標楷體" w:eastAsia="標楷體" w:hAnsi="標楷體" w:cs="Times New Roman"/>
                <w:kern w:val="2"/>
              </w:rPr>
            </w:pPr>
            <w:r w:rsidRPr="00373DAF">
              <w:rPr>
                <w:rFonts w:ascii="標楷體" w:eastAsia="標楷體" w:hAnsi="標楷體" w:cs="Times New Roman" w:hint="eastAsia"/>
                <w:kern w:val="2"/>
              </w:rPr>
              <w:t>二、建築物之設計、構造與設備及設施，應符合建築法及其有關法令規定，並應具無障礙環境。</w:t>
            </w:r>
          </w:p>
          <w:p w:rsidR="0073353B" w:rsidRDefault="0073353B" w:rsidP="0073353B">
            <w:pPr>
              <w:spacing w:line="300" w:lineRule="exact"/>
              <w:ind w:leftChars="362" w:left="31680" w:hangingChars="150" w:firstLine="31680"/>
              <w:jc w:val="both"/>
              <w:rPr>
                <w:rFonts w:ascii="標楷體" w:eastAsia="標楷體" w:hAnsi="標楷體"/>
              </w:rPr>
            </w:pPr>
            <w:r w:rsidRPr="00373DAF">
              <w:rPr>
                <w:rFonts w:ascii="標楷體" w:eastAsia="標楷體" w:hAnsi="標楷體" w:hint="eastAsia"/>
              </w:rPr>
              <w:t>三、消防安全設備、防火管理、防焰物品等消防安全事項，應符合消防法及其有關法令規定。</w:t>
            </w:r>
          </w:p>
        </w:tc>
      </w:tr>
      <w:tr w:rsidR="0073353B" w:rsidTr="00925A11">
        <w:trPr>
          <w:cantSplit/>
          <w:trHeight w:val="390"/>
        </w:trPr>
        <w:tc>
          <w:tcPr>
            <w:tcW w:w="1871" w:type="dxa"/>
            <w:tcBorders>
              <w:top w:val="single" w:sz="2" w:space="0" w:color="000000"/>
            </w:tcBorders>
          </w:tcPr>
          <w:p w:rsidR="0073353B" w:rsidRDefault="0073353B" w:rsidP="0073353B">
            <w:pPr>
              <w:spacing w:line="300" w:lineRule="exact"/>
              <w:ind w:rightChars="47" w:right="31680"/>
              <w:jc w:val="both"/>
              <w:rPr>
                <w:rFonts w:ascii="標楷體" w:eastAsia="標楷體" w:hAnsi="標楷體"/>
                <w:b/>
                <w:bCs/>
              </w:rPr>
            </w:pPr>
            <w:r>
              <w:rPr>
                <w:rFonts w:ascii="標楷體" w:eastAsia="標楷體" w:hAnsi="標楷體" w:hint="eastAsia"/>
                <w:b/>
                <w:bCs/>
              </w:rPr>
              <w:t>身心障礙者權益保障法</w:t>
            </w:r>
          </w:p>
          <w:p w:rsidR="0073353B" w:rsidRDefault="0073353B" w:rsidP="0073353B">
            <w:pPr>
              <w:spacing w:line="300" w:lineRule="exact"/>
              <w:ind w:rightChars="47" w:right="31680"/>
              <w:jc w:val="both"/>
              <w:rPr>
                <w:rFonts w:ascii="標楷體" w:eastAsia="標楷體" w:hAnsi="標楷體"/>
                <w:b/>
                <w:bCs/>
              </w:rPr>
            </w:pPr>
            <w:r w:rsidRPr="00401D82">
              <w:rPr>
                <w:rFonts w:ascii="標楷體" w:eastAsia="標楷體" w:hAnsi="標楷體"/>
                <w:b/>
                <w:bCs/>
              </w:rPr>
              <w:t>(</w:t>
            </w:r>
            <w:r w:rsidRPr="00401D82">
              <w:rPr>
                <w:rFonts w:ascii="標楷體" w:eastAsia="標楷體" w:hAnsi="標楷體" w:hint="eastAsia"/>
                <w:b/>
                <w:bCs/>
              </w:rPr>
              <w:t>衛生福利部</w:t>
            </w:r>
            <w:r w:rsidRPr="00401D82">
              <w:rPr>
                <w:rFonts w:ascii="標楷體" w:eastAsia="標楷體" w:hAnsi="標楷體"/>
                <w:b/>
                <w:bCs/>
              </w:rPr>
              <w:t>)</w:t>
            </w:r>
          </w:p>
        </w:tc>
        <w:tc>
          <w:tcPr>
            <w:tcW w:w="7513" w:type="dxa"/>
            <w:tcBorders>
              <w:top w:val="single" w:sz="2" w:space="0" w:color="000000"/>
            </w:tcBorders>
          </w:tcPr>
          <w:p w:rsidR="0073353B" w:rsidRPr="009E4F7A" w:rsidRDefault="0073353B" w:rsidP="0073353B">
            <w:pPr>
              <w:spacing w:line="300" w:lineRule="exact"/>
              <w:ind w:left="31680" w:hangingChars="363" w:firstLine="31680"/>
              <w:jc w:val="both"/>
              <w:rPr>
                <w:rFonts w:ascii="標楷體" w:eastAsia="標楷體" w:hAnsi="標楷體"/>
              </w:rPr>
            </w:pPr>
            <w:r>
              <w:rPr>
                <w:rFonts w:ascii="標楷體" w:eastAsia="標楷體" w:hAnsi="標楷體" w:hint="eastAsia"/>
              </w:rPr>
              <w:t>第</w:t>
            </w:r>
            <w:r>
              <w:rPr>
                <w:rFonts w:ascii="標楷體" w:eastAsia="標楷體" w:hAnsi="標楷體"/>
              </w:rPr>
              <w:t>52-1</w:t>
            </w:r>
            <w:r>
              <w:rPr>
                <w:rFonts w:ascii="標楷體" w:eastAsia="標楷體" w:hAnsi="標楷體" w:hint="eastAsia"/>
              </w:rPr>
              <w:t>條</w:t>
            </w:r>
            <w:r>
              <w:rPr>
                <w:rFonts w:ascii="標楷體" w:eastAsia="標楷體" w:hAnsi="標楷體"/>
              </w:rPr>
              <w:t xml:space="preserve"> </w:t>
            </w:r>
            <w:r w:rsidRPr="00EB11E9">
              <w:rPr>
                <w:rFonts w:ascii="標楷體" w:eastAsia="標楷體" w:hAnsi="標楷體" w:hint="eastAsia"/>
                <w:u w:val="single"/>
              </w:rPr>
              <w:t>中央目的事業主管機關，每年應主動蒐集各國軟、硬體產品無障礙設計規範</w:t>
            </w:r>
            <w:r w:rsidRPr="00EB11E9">
              <w:rPr>
                <w:rFonts w:ascii="標楷體" w:eastAsia="標楷體" w:hAnsi="標楷體"/>
                <w:u w:val="single"/>
              </w:rPr>
              <w:t>(</w:t>
            </w:r>
            <w:r w:rsidRPr="00EB11E9">
              <w:rPr>
                <w:rFonts w:ascii="標楷體" w:eastAsia="標楷體" w:hAnsi="標楷體" w:hint="eastAsia"/>
                <w:u w:val="single"/>
              </w:rPr>
              <w:t>標準</w:t>
            </w:r>
            <w:r w:rsidRPr="00EB11E9">
              <w:rPr>
                <w:rFonts w:ascii="標楷體" w:eastAsia="標楷體" w:hAnsi="標楷體"/>
                <w:u w:val="single"/>
              </w:rPr>
              <w:t>)</w:t>
            </w:r>
            <w:r w:rsidRPr="00B57DCC">
              <w:rPr>
                <w:rFonts w:ascii="標楷體" w:eastAsia="標楷體" w:hAnsi="標楷體" w:hint="eastAsia"/>
              </w:rPr>
              <w:t>，訂定各類產品設計或服務提供之國家無障礙規範</w:t>
            </w:r>
            <w:r>
              <w:rPr>
                <w:rFonts w:ascii="標楷體" w:eastAsia="標楷體" w:hAnsi="標楷體"/>
              </w:rPr>
              <w:t>(</w:t>
            </w:r>
            <w:r w:rsidRPr="00B57DCC">
              <w:rPr>
                <w:rFonts w:ascii="標楷體" w:eastAsia="標楷體" w:hAnsi="標楷體" w:hint="eastAsia"/>
              </w:rPr>
              <w:t>標準</w:t>
            </w:r>
            <w:r>
              <w:rPr>
                <w:rFonts w:ascii="標楷體" w:eastAsia="標楷體" w:hAnsi="標楷體"/>
              </w:rPr>
              <w:t>)</w:t>
            </w:r>
            <w:r w:rsidRPr="00B57DCC">
              <w:rPr>
                <w:rFonts w:ascii="標楷體" w:eastAsia="標楷體" w:hAnsi="標楷體" w:hint="eastAsia"/>
              </w:rPr>
              <w:t>，並藉由獎勵與認證措施，鼓勵產品製造商或服務提供者於產品開發、生產或服務提供時，符合前項規範</w:t>
            </w:r>
            <w:r>
              <w:rPr>
                <w:rFonts w:ascii="標楷體" w:eastAsia="標楷體" w:hAnsi="標楷體"/>
              </w:rPr>
              <w:t>(</w:t>
            </w:r>
            <w:r w:rsidRPr="00B57DCC">
              <w:rPr>
                <w:rFonts w:ascii="標楷體" w:eastAsia="標楷體" w:hAnsi="標楷體" w:hint="eastAsia"/>
              </w:rPr>
              <w:t>標準</w:t>
            </w:r>
            <w:r>
              <w:rPr>
                <w:rFonts w:ascii="標楷體" w:eastAsia="標楷體" w:hAnsi="標楷體"/>
              </w:rPr>
              <w:t>)</w:t>
            </w:r>
            <w:r w:rsidRPr="00B57DCC">
              <w:rPr>
                <w:rFonts w:ascii="標楷體" w:eastAsia="標楷體" w:hAnsi="標楷體" w:hint="eastAsia"/>
              </w:rPr>
              <w:t>。</w:t>
            </w:r>
          </w:p>
        </w:tc>
      </w:tr>
      <w:tr w:rsidR="0073353B" w:rsidTr="00925A11">
        <w:trPr>
          <w:cantSplit/>
          <w:trHeight w:val="8154"/>
        </w:trPr>
        <w:tc>
          <w:tcPr>
            <w:tcW w:w="1871" w:type="dxa"/>
            <w:tcBorders>
              <w:top w:val="single" w:sz="2" w:space="0" w:color="000000"/>
            </w:tcBorders>
          </w:tcPr>
          <w:p w:rsidR="0073353B" w:rsidRDefault="0073353B" w:rsidP="0073353B">
            <w:pPr>
              <w:spacing w:line="300" w:lineRule="exact"/>
              <w:ind w:rightChars="47" w:right="31680"/>
              <w:jc w:val="both"/>
              <w:rPr>
                <w:rFonts w:ascii="標楷體" w:eastAsia="標楷體" w:hAnsi="標楷體"/>
                <w:b/>
                <w:bCs/>
              </w:rPr>
            </w:pPr>
            <w:r>
              <w:rPr>
                <w:rFonts w:ascii="標楷體" w:eastAsia="標楷體" w:hAnsi="標楷體" w:hint="eastAsia"/>
                <w:b/>
                <w:bCs/>
              </w:rPr>
              <w:t>身心障礙者權益保障法</w:t>
            </w:r>
          </w:p>
          <w:p w:rsidR="0073353B" w:rsidRDefault="0073353B" w:rsidP="0073353B">
            <w:pPr>
              <w:spacing w:line="300" w:lineRule="exact"/>
              <w:ind w:rightChars="47" w:right="31680"/>
              <w:jc w:val="both"/>
              <w:rPr>
                <w:rFonts w:ascii="標楷體" w:eastAsia="標楷體" w:hAnsi="標楷體"/>
                <w:b/>
                <w:bCs/>
              </w:rPr>
            </w:pPr>
            <w:r w:rsidRPr="00401D82">
              <w:rPr>
                <w:rFonts w:ascii="標楷體" w:eastAsia="標楷體" w:hAnsi="標楷體"/>
                <w:b/>
                <w:bCs/>
              </w:rPr>
              <w:t>(</w:t>
            </w:r>
            <w:r w:rsidRPr="00401D82">
              <w:rPr>
                <w:rFonts w:ascii="標楷體" w:eastAsia="標楷體" w:hAnsi="標楷體" w:hint="eastAsia"/>
                <w:b/>
                <w:bCs/>
              </w:rPr>
              <w:t>衛生福利部</w:t>
            </w:r>
            <w:r w:rsidRPr="00401D82">
              <w:rPr>
                <w:rFonts w:ascii="標楷體" w:eastAsia="標楷體" w:hAnsi="標楷體"/>
                <w:b/>
                <w:bCs/>
              </w:rPr>
              <w:t>)</w:t>
            </w:r>
          </w:p>
        </w:tc>
        <w:tc>
          <w:tcPr>
            <w:tcW w:w="7513" w:type="dxa"/>
            <w:tcBorders>
              <w:top w:val="single" w:sz="2" w:space="0" w:color="000000"/>
            </w:tcBorders>
          </w:tcPr>
          <w:p w:rsidR="0073353B" w:rsidRDefault="0073353B" w:rsidP="0073353B">
            <w:pPr>
              <w:pStyle w:val="HTMLPreformatted"/>
              <w:shd w:val="clear" w:color="auto" w:fill="FFFFFF"/>
              <w:spacing w:line="300" w:lineRule="exact"/>
              <w:ind w:left="31680" w:hangingChars="401" w:firstLine="31680"/>
            </w:pPr>
            <w:r>
              <w:rPr>
                <w:rFonts w:ascii="標楷體" w:eastAsia="標楷體" w:hAnsi="標楷體" w:hint="eastAsia"/>
              </w:rPr>
              <w:t>第</w:t>
            </w:r>
            <w:r>
              <w:rPr>
                <w:rFonts w:ascii="標楷體" w:eastAsia="標楷體" w:hAnsi="標楷體"/>
              </w:rPr>
              <w:t>53</w:t>
            </w:r>
            <w:r>
              <w:rPr>
                <w:rFonts w:ascii="標楷體" w:eastAsia="標楷體" w:hAnsi="標楷體" w:hint="eastAsia"/>
              </w:rPr>
              <w:t>條</w:t>
            </w:r>
            <w:r>
              <w:rPr>
                <w:rFonts w:ascii="標楷體" w:eastAsia="標楷體" w:hAnsi="標楷體"/>
              </w:rPr>
              <w:t xml:space="preserve"> </w:t>
            </w:r>
            <w:r w:rsidRPr="00EB11E9">
              <w:rPr>
                <w:rFonts w:ascii="標楷體" w:eastAsia="標楷體" w:hAnsi="標楷體" w:hint="eastAsia"/>
                <w:u w:val="single"/>
              </w:rPr>
              <w:t>運輸營運者應於所服務之路線、航線或區域內，規劃適當路線、航線、班次、客車</w:t>
            </w:r>
            <w:r w:rsidRPr="00EB11E9">
              <w:rPr>
                <w:rFonts w:ascii="標楷體" w:eastAsia="標楷體" w:hAnsi="標楷體"/>
                <w:u w:val="single"/>
              </w:rPr>
              <w:t>(</w:t>
            </w:r>
            <w:r w:rsidRPr="00EB11E9">
              <w:rPr>
                <w:rFonts w:ascii="標楷體" w:eastAsia="標楷體" w:hAnsi="標楷體" w:hint="eastAsia"/>
                <w:u w:val="single"/>
              </w:rPr>
              <w:t>機船</w:t>
            </w:r>
            <w:r w:rsidRPr="00EB11E9">
              <w:rPr>
                <w:rFonts w:ascii="標楷體" w:eastAsia="標楷體" w:hAnsi="標楷體"/>
                <w:u w:val="single"/>
              </w:rPr>
              <w:t>)</w:t>
            </w:r>
            <w:r w:rsidRPr="00EB11E9">
              <w:rPr>
                <w:rFonts w:ascii="標楷體" w:eastAsia="標楷體" w:hAnsi="標楷體" w:hint="eastAsia"/>
                <w:u w:val="single"/>
              </w:rPr>
              <w:t>廂</w:t>
            </w:r>
            <w:r w:rsidRPr="00EB11E9">
              <w:rPr>
                <w:rFonts w:ascii="標楷體" w:eastAsia="標楷體" w:hAnsi="標楷體"/>
                <w:u w:val="single"/>
              </w:rPr>
              <w:t>(</w:t>
            </w:r>
            <w:r w:rsidRPr="00EB11E9">
              <w:rPr>
                <w:rFonts w:ascii="標楷體" w:eastAsia="標楷體" w:hAnsi="標楷體" w:hint="eastAsia"/>
                <w:u w:val="single"/>
              </w:rPr>
              <w:t>艙</w:t>
            </w:r>
            <w:r w:rsidRPr="00EB11E9">
              <w:rPr>
                <w:rFonts w:ascii="標楷體" w:eastAsia="標楷體" w:hAnsi="標楷體"/>
                <w:u w:val="single"/>
              </w:rPr>
              <w:t>)</w:t>
            </w:r>
            <w:r w:rsidRPr="00EB11E9">
              <w:rPr>
                <w:rFonts w:ascii="標楷體" w:eastAsia="標楷體" w:hAnsi="標楷體" w:hint="eastAsia"/>
                <w:u w:val="single"/>
              </w:rPr>
              <w:t>，提供無障礙運輸服務</w:t>
            </w:r>
            <w:r w:rsidRPr="00401D82">
              <w:rPr>
                <w:rFonts w:ascii="標楷體" w:eastAsia="標楷體" w:hAnsi="標楷體" w:hint="eastAsia"/>
              </w:rPr>
              <w:t>。</w:t>
            </w:r>
          </w:p>
          <w:p w:rsidR="0073353B" w:rsidRPr="00401D82" w:rsidRDefault="0073353B" w:rsidP="00925A11">
            <w:pPr>
              <w:pStyle w:val="HTMLPreformatted"/>
              <w:shd w:val="clear" w:color="auto" w:fill="FFFFFF"/>
              <w:spacing w:line="300" w:lineRule="exact"/>
              <w:ind w:left="964"/>
              <w:rPr>
                <w:rFonts w:ascii="標楷體" w:eastAsia="標楷體" w:hAnsi="標楷體" w:cs="Times New Roman"/>
                <w:kern w:val="2"/>
              </w:rPr>
            </w:pPr>
            <w:r w:rsidRPr="00401D82">
              <w:rPr>
                <w:rFonts w:ascii="標楷體" w:eastAsia="標楷體" w:hAnsi="標楷體" w:cs="Times New Roman" w:hint="eastAsia"/>
                <w:kern w:val="2"/>
              </w:rPr>
              <w:t>前項路線、航線或區域確實無法提供無障礙運輸服務者，各級交通主管機關應依實際需求，邀集相關身心障礙者團體代表、當地運輸營運者及該管社政主管機關研商同意後，不適用前項規定。</w:t>
            </w:r>
          </w:p>
          <w:p w:rsidR="0073353B" w:rsidRPr="00401D82" w:rsidRDefault="0073353B" w:rsidP="00925A11">
            <w:pPr>
              <w:pStyle w:val="HTMLPreformatted"/>
              <w:shd w:val="clear" w:color="auto" w:fill="FFFFFF"/>
              <w:spacing w:line="300" w:lineRule="exact"/>
              <w:ind w:left="964"/>
              <w:rPr>
                <w:rFonts w:ascii="標楷體" w:eastAsia="標楷體" w:hAnsi="標楷體" w:cs="Times New Roman"/>
                <w:kern w:val="2"/>
              </w:rPr>
            </w:pPr>
            <w:r w:rsidRPr="00EB11E9">
              <w:rPr>
                <w:rFonts w:ascii="標楷體" w:eastAsia="標楷體" w:hAnsi="標楷體" w:cs="Times New Roman" w:hint="eastAsia"/>
                <w:kern w:val="2"/>
                <w:u w:val="single"/>
              </w:rPr>
              <w:t>大眾運輸工具應規劃設置便於各類身心障礙者行動與使用之無障礙設施及設備</w:t>
            </w:r>
            <w:r w:rsidRPr="00401D82">
              <w:rPr>
                <w:rFonts w:ascii="標楷體" w:eastAsia="標楷體" w:hAnsi="標楷體" w:cs="Times New Roman" w:hint="eastAsia"/>
                <w:kern w:val="2"/>
              </w:rPr>
              <w:t>。未提供對號座之大眾運輸工具應設置供身心障礙者及老弱婦孺優先乘坐之博愛座，其比率不低於總座位數百分之十五，座位應設於鄰近車門、艙門或出入口處，至車門、艙門或出入口間之地板應平坦無障礙，並視需要標示或播放提醒禮讓座位之警語。</w:t>
            </w:r>
          </w:p>
          <w:p w:rsidR="0073353B" w:rsidRPr="00401D82" w:rsidRDefault="0073353B" w:rsidP="00925A11">
            <w:pPr>
              <w:pStyle w:val="HTMLPreformatted"/>
              <w:shd w:val="clear" w:color="auto" w:fill="FFFFFF"/>
              <w:spacing w:line="300" w:lineRule="exact"/>
              <w:ind w:left="964"/>
              <w:rPr>
                <w:rFonts w:ascii="標楷體" w:eastAsia="標楷體" w:hAnsi="標楷體" w:cs="Times New Roman"/>
                <w:kern w:val="2"/>
              </w:rPr>
            </w:pPr>
            <w:r w:rsidRPr="00401D82">
              <w:rPr>
                <w:rFonts w:ascii="標楷體" w:eastAsia="標楷體" w:hAnsi="標楷體" w:cs="Times New Roman" w:hint="eastAsia"/>
                <w:kern w:val="2"/>
              </w:rPr>
              <w:t>國內航空運輸業者除民航主管機關所定之安全因素外，不得要求身心障礙者接受特殊限制或拒絕提供運輸服務。</w:t>
            </w:r>
          </w:p>
          <w:p w:rsidR="0073353B" w:rsidRPr="00401D82" w:rsidRDefault="0073353B" w:rsidP="00925A11">
            <w:pPr>
              <w:pStyle w:val="HTMLPreformatted"/>
              <w:shd w:val="clear" w:color="auto" w:fill="FFFFFF"/>
              <w:spacing w:line="300" w:lineRule="exact"/>
              <w:ind w:left="964"/>
              <w:rPr>
                <w:rFonts w:ascii="標楷體" w:eastAsia="標楷體" w:hAnsi="標楷體" w:cs="Times New Roman"/>
                <w:kern w:val="2"/>
              </w:rPr>
            </w:pPr>
            <w:r w:rsidRPr="00401D82">
              <w:rPr>
                <w:rFonts w:ascii="標楷體" w:eastAsia="標楷體" w:hAnsi="標楷體" w:cs="Times New Roman" w:hint="eastAsia"/>
                <w:kern w:val="2"/>
              </w:rPr>
              <w:t>第三項大眾運輸工具無障礙設施項目、設置方式及其他應遵行事項之辦法，應包括鐵路、公路、捷運、空運、水運等，由中央交通主管機關分章節定之。</w:t>
            </w:r>
          </w:p>
          <w:p w:rsidR="0073353B" w:rsidRPr="00401D82" w:rsidRDefault="0073353B" w:rsidP="00925A11">
            <w:pPr>
              <w:pStyle w:val="HTMLPreformatted"/>
              <w:shd w:val="clear" w:color="auto" w:fill="FFFFFF"/>
              <w:spacing w:line="300" w:lineRule="exact"/>
              <w:ind w:left="964"/>
              <w:rPr>
                <w:rFonts w:ascii="標楷體" w:eastAsia="標楷體" w:hAnsi="標楷體" w:cs="Times New Roman"/>
                <w:kern w:val="2"/>
              </w:rPr>
            </w:pPr>
            <w:r w:rsidRPr="00401D82">
              <w:rPr>
                <w:rFonts w:ascii="標楷體" w:eastAsia="標楷體" w:hAnsi="標楷體" w:cs="Times New Roman" w:hint="eastAsia"/>
                <w:kern w:val="2"/>
              </w:rPr>
              <w:t>大眾運輸工具之無障礙設備及設施不符合前項規定者，各級交通主管機關應令運輸營運者於一定期限內提具改善計畫。但因大眾運輸工具構造或設備限制等特殊情形，依當時科技或專業水準設置無障礙設備及設施確有困難者，得由運輸營運者提具替代改善計畫，並訂定改善期限。</w:t>
            </w:r>
          </w:p>
          <w:p w:rsidR="0073353B" w:rsidRDefault="0073353B" w:rsidP="00925A11">
            <w:pPr>
              <w:pStyle w:val="HTMLPreformatted"/>
              <w:shd w:val="clear" w:color="auto" w:fill="FFFFFF"/>
              <w:spacing w:line="300" w:lineRule="exact"/>
              <w:ind w:left="964"/>
              <w:rPr>
                <w:color w:val="000000"/>
                <w:sz w:val="23"/>
                <w:szCs w:val="23"/>
              </w:rPr>
            </w:pPr>
            <w:r w:rsidRPr="00401D82">
              <w:rPr>
                <w:rFonts w:ascii="標楷體" w:eastAsia="標楷體" w:hAnsi="標楷體" w:cs="Times New Roman" w:hint="eastAsia"/>
                <w:kern w:val="2"/>
              </w:rPr>
              <w:t>前項改善計畫應報請交通主管機關核定</w:t>
            </w:r>
            <w:r w:rsidRPr="00401D82">
              <w:rPr>
                <w:rFonts w:ascii="標楷體" w:eastAsia="標楷體" w:hAnsi="標楷體" w:cs="Times New Roman"/>
                <w:kern w:val="2"/>
              </w:rPr>
              <w:t>;</w:t>
            </w:r>
            <w:r w:rsidRPr="00401D82">
              <w:rPr>
                <w:rFonts w:ascii="標楷體" w:eastAsia="標楷體" w:hAnsi="標楷體" w:cs="Times New Roman" w:hint="eastAsia"/>
                <w:kern w:val="2"/>
              </w:rPr>
              <w:t>變更時亦同。</w:t>
            </w:r>
          </w:p>
          <w:p w:rsidR="0073353B" w:rsidRDefault="0073353B" w:rsidP="0073353B">
            <w:pPr>
              <w:pStyle w:val="HTMLPreformatted"/>
              <w:shd w:val="clear" w:color="auto" w:fill="FFFFFF"/>
              <w:spacing w:line="300" w:lineRule="exact"/>
              <w:ind w:left="31680" w:hangingChars="401" w:firstLine="31680"/>
              <w:rPr>
                <w:color w:val="000000"/>
                <w:sz w:val="23"/>
                <w:szCs w:val="23"/>
              </w:rPr>
            </w:pPr>
            <w:r>
              <w:rPr>
                <w:rFonts w:ascii="標楷體" w:eastAsia="標楷體" w:hAnsi="標楷體" w:hint="eastAsia"/>
              </w:rPr>
              <w:t>第</w:t>
            </w:r>
            <w:r>
              <w:rPr>
                <w:rFonts w:ascii="標楷體" w:eastAsia="標楷體" w:hAnsi="標楷體"/>
              </w:rPr>
              <w:t>54</w:t>
            </w:r>
            <w:r>
              <w:rPr>
                <w:rFonts w:ascii="標楷體" w:eastAsia="標楷體" w:hAnsi="標楷體" w:hint="eastAsia"/>
              </w:rPr>
              <w:t>條</w:t>
            </w:r>
            <w:r>
              <w:rPr>
                <w:rFonts w:ascii="標楷體" w:eastAsia="標楷體" w:hAnsi="標楷體"/>
              </w:rPr>
              <w:t xml:space="preserve"> </w:t>
            </w:r>
            <w:r w:rsidRPr="00EB11E9">
              <w:rPr>
                <w:rFonts w:ascii="標楷體" w:eastAsia="標楷體" w:hAnsi="標楷體" w:hint="eastAsia"/>
                <w:u w:val="single"/>
              </w:rPr>
              <w:t>市區道路、人行道及市區道路兩旁建築物之騎樓，應符合中央目的事業主管機關所規定之無障礙相關法規</w:t>
            </w:r>
            <w:r w:rsidRPr="00B57DCC">
              <w:rPr>
                <w:rFonts w:ascii="標楷體" w:eastAsia="標楷體" w:hAnsi="標楷體" w:hint="eastAsia"/>
              </w:rPr>
              <w:t>。</w:t>
            </w:r>
          </w:p>
          <w:p w:rsidR="0073353B" w:rsidRPr="00401D82" w:rsidRDefault="0073353B" w:rsidP="0073353B">
            <w:pPr>
              <w:pStyle w:val="HTMLPreformatted"/>
              <w:shd w:val="clear" w:color="auto" w:fill="FFFFFF"/>
              <w:spacing w:line="300" w:lineRule="exact"/>
              <w:ind w:left="31680" w:hangingChars="401" w:firstLine="31680"/>
              <w:rPr>
                <w:rFonts w:ascii="標楷體" w:eastAsia="標楷體" w:hAnsi="標楷體" w:cs="Times New Roman"/>
                <w:kern w:val="2"/>
              </w:rPr>
            </w:pPr>
            <w:r>
              <w:rPr>
                <w:rFonts w:ascii="標楷體" w:eastAsia="標楷體" w:hAnsi="標楷體" w:hint="eastAsia"/>
              </w:rPr>
              <w:t>第</w:t>
            </w:r>
            <w:r>
              <w:rPr>
                <w:rFonts w:ascii="標楷體" w:eastAsia="標楷體" w:hAnsi="標楷體"/>
              </w:rPr>
              <w:t>57</w:t>
            </w:r>
            <w:r w:rsidRPr="00401D82">
              <w:rPr>
                <w:rFonts w:ascii="標楷體" w:eastAsia="標楷體" w:hAnsi="標楷體" w:cs="Times New Roman" w:hint="eastAsia"/>
                <w:kern w:val="2"/>
              </w:rPr>
              <w:t>條</w:t>
            </w:r>
            <w:r>
              <w:rPr>
                <w:rFonts w:ascii="標楷體" w:eastAsia="標楷體" w:hAnsi="標楷體" w:cs="Times New Roman"/>
                <w:kern w:val="2"/>
              </w:rPr>
              <w:t xml:space="preserve"> </w:t>
            </w:r>
            <w:r w:rsidRPr="00EB11E9">
              <w:rPr>
                <w:rFonts w:ascii="標楷體" w:eastAsia="標楷體" w:hAnsi="標楷體" w:cs="Times New Roman" w:hint="eastAsia"/>
                <w:kern w:val="2"/>
                <w:u w:val="single"/>
              </w:rPr>
              <w:t>新建公共建築物及活動場所，應規劃設置便於各類身心障礙者行動與使用之設施及設備。未符合規定者，不得核發建築執照或對外開放使用</w:t>
            </w:r>
            <w:r w:rsidRPr="00401D82">
              <w:rPr>
                <w:rFonts w:ascii="標楷體" w:eastAsia="標楷體" w:hAnsi="標楷體" w:cs="Times New Roman" w:hint="eastAsia"/>
                <w:kern w:val="2"/>
              </w:rPr>
              <w:t>。</w:t>
            </w:r>
          </w:p>
          <w:p w:rsidR="0073353B" w:rsidRDefault="0073353B" w:rsidP="00925A11">
            <w:pPr>
              <w:pStyle w:val="HTMLPreformatted"/>
              <w:shd w:val="clear" w:color="auto" w:fill="FFFFFF"/>
              <w:spacing w:line="300" w:lineRule="exact"/>
              <w:ind w:left="964"/>
              <w:rPr>
                <w:rFonts w:ascii="標楷體" w:eastAsia="標楷體" w:hAnsi="標楷體" w:cs="Times New Roman"/>
                <w:kern w:val="2"/>
              </w:rPr>
            </w:pPr>
            <w:r w:rsidRPr="00EB11E9">
              <w:rPr>
                <w:rFonts w:ascii="標楷體" w:eastAsia="標楷體" w:hAnsi="標楷體" w:cs="Times New Roman" w:hint="eastAsia"/>
                <w:kern w:val="2"/>
                <w:u w:val="single"/>
              </w:rPr>
              <w:t>公共建築物及活動場所應至少於其室外通路、避難層坡道及扶手、避難層出入口、室內出入口、室內通路走廊、樓梯、升降設備、哺</w:t>
            </w:r>
            <w:r w:rsidRPr="00EB11E9">
              <w:rPr>
                <w:rFonts w:ascii="標楷體" w:eastAsia="標楷體" w:hAnsi="標楷體" w:cs="Times New Roman"/>
                <w:kern w:val="2"/>
                <w:u w:val="single"/>
              </w:rPr>
              <w:t>(</w:t>
            </w:r>
            <w:r w:rsidRPr="00EB11E9">
              <w:rPr>
                <w:rFonts w:ascii="標楷體" w:eastAsia="標楷體" w:hAnsi="標楷體" w:cs="Times New Roman" w:hint="eastAsia"/>
                <w:kern w:val="2"/>
                <w:u w:val="single"/>
              </w:rPr>
              <w:t>集</w:t>
            </w:r>
            <w:r w:rsidRPr="00EB11E9">
              <w:rPr>
                <w:rFonts w:ascii="標楷體" w:eastAsia="標楷體" w:hAnsi="標楷體" w:cs="Times New Roman"/>
                <w:kern w:val="2"/>
                <w:u w:val="single"/>
              </w:rPr>
              <w:t>)</w:t>
            </w:r>
            <w:r w:rsidRPr="00EB11E9">
              <w:rPr>
                <w:rFonts w:ascii="標楷體" w:eastAsia="標楷體" w:hAnsi="標楷體" w:cs="Times New Roman" w:hint="eastAsia"/>
                <w:kern w:val="2"/>
                <w:u w:val="single"/>
              </w:rPr>
              <w:t>乳室、廁所盥洗室</w:t>
            </w:r>
            <w:r w:rsidRPr="00EB11E9">
              <w:rPr>
                <w:rFonts w:ascii="標楷體" w:eastAsia="標楷體" w:hAnsi="標楷體" w:cs="Times New Roman"/>
                <w:kern w:val="2"/>
                <w:u w:val="single"/>
              </w:rPr>
              <w:t>(</w:t>
            </w:r>
            <w:r w:rsidRPr="00EB11E9">
              <w:rPr>
                <w:rFonts w:ascii="標楷體" w:eastAsia="標楷體" w:hAnsi="標楷體" w:cs="Times New Roman" w:hint="eastAsia"/>
                <w:kern w:val="2"/>
                <w:u w:val="single"/>
              </w:rPr>
              <w:t>含移動式</w:t>
            </w:r>
            <w:r w:rsidRPr="00EB11E9">
              <w:rPr>
                <w:rFonts w:ascii="標楷體" w:eastAsia="標楷體" w:hAnsi="標楷體" w:cs="Times New Roman"/>
                <w:kern w:val="2"/>
                <w:u w:val="single"/>
              </w:rPr>
              <w:t>)</w:t>
            </w:r>
            <w:r w:rsidRPr="00EB11E9">
              <w:rPr>
                <w:rFonts w:ascii="標楷體" w:eastAsia="標楷體" w:hAnsi="標楷體" w:cs="Times New Roman" w:hint="eastAsia"/>
                <w:kern w:val="2"/>
                <w:u w:val="single"/>
              </w:rPr>
              <w:t>、浴室、輪椅觀眾席位周邊、停車場等其他必要處設置無障礙設備及設施</w:t>
            </w:r>
            <w:r w:rsidRPr="00401D82">
              <w:rPr>
                <w:rFonts w:ascii="標楷體" w:eastAsia="標楷體" w:hAnsi="標楷體" w:cs="Times New Roman" w:hint="eastAsia"/>
                <w:kern w:val="2"/>
              </w:rPr>
              <w:t>。其項目與規格，由中央目的事業主管機關於其相關法令或依本法定之。</w:t>
            </w:r>
          </w:p>
          <w:p w:rsidR="0073353B" w:rsidRPr="00401D82" w:rsidRDefault="0073353B" w:rsidP="00925A11">
            <w:pPr>
              <w:pStyle w:val="HTMLPreformatted"/>
              <w:shd w:val="clear" w:color="auto" w:fill="FFFFFF"/>
              <w:spacing w:line="300" w:lineRule="exact"/>
              <w:ind w:left="964"/>
              <w:rPr>
                <w:rFonts w:ascii="標楷體" w:eastAsia="標楷體" w:hAnsi="標楷體" w:cs="Times New Roman"/>
                <w:kern w:val="2"/>
              </w:rPr>
            </w:pPr>
            <w:r w:rsidRPr="00401D82">
              <w:rPr>
                <w:rFonts w:ascii="標楷體" w:eastAsia="標楷體" w:hAnsi="標楷體" w:cs="Times New Roman" w:hint="eastAsia"/>
                <w:kern w:val="2"/>
              </w:rPr>
              <w:t>公共建築物及活動場所之無障礙設備及設施不符合前項規定者，各級目的事業主管機關應令其所有權人或管理機關負責人改善。但因軍事管制、古蹟維護、自然環境因素、建築物構造或設備限制等特殊情形，設置無障礙設備及設施確有困難者，得由所有權人或管理機關負責人提具替代改善計畫，申報各級目的事業主管機關核定，並核定改善期限。</w:t>
            </w:r>
          </w:p>
        </w:tc>
      </w:tr>
      <w:tr w:rsidR="0073353B" w:rsidTr="00925A11">
        <w:trPr>
          <w:cantSplit/>
          <w:trHeight w:val="285"/>
        </w:trPr>
        <w:tc>
          <w:tcPr>
            <w:tcW w:w="1871" w:type="dxa"/>
            <w:tcBorders>
              <w:top w:val="single" w:sz="2" w:space="0" w:color="000000"/>
              <w:bottom w:val="single" w:sz="2" w:space="0" w:color="000000"/>
            </w:tcBorders>
          </w:tcPr>
          <w:p w:rsidR="0073353B" w:rsidRDefault="0073353B" w:rsidP="00925A11">
            <w:pPr>
              <w:spacing w:line="300" w:lineRule="exact"/>
              <w:jc w:val="both"/>
              <w:rPr>
                <w:rFonts w:ascii="標楷體" w:eastAsia="標楷體" w:hAnsi="標楷體"/>
                <w:b/>
                <w:bCs/>
              </w:rPr>
            </w:pPr>
            <w:r w:rsidRPr="00C6782D">
              <w:rPr>
                <w:rFonts w:ascii="標楷體" w:eastAsia="標楷體" w:hAnsi="標楷體" w:hint="eastAsia"/>
                <w:b/>
                <w:bCs/>
              </w:rPr>
              <w:t>建</w:t>
            </w:r>
            <w:r>
              <w:rPr>
                <w:rFonts w:ascii="標楷體" w:eastAsia="標楷體" w:hAnsi="標楷體" w:hint="eastAsia"/>
                <w:b/>
                <w:bCs/>
              </w:rPr>
              <w:t>築技術規則</w:t>
            </w:r>
          </w:p>
          <w:p w:rsidR="0073353B" w:rsidRDefault="0073353B" w:rsidP="00925A11">
            <w:pPr>
              <w:spacing w:line="300" w:lineRule="exact"/>
              <w:jc w:val="both"/>
              <w:rPr>
                <w:rFonts w:ascii="標楷體" w:eastAsia="標楷體" w:hAnsi="標楷體"/>
                <w:b/>
                <w:bCs/>
              </w:rPr>
            </w:pPr>
            <w:r w:rsidRPr="0040618D">
              <w:rPr>
                <w:rFonts w:ascii="標楷體" w:eastAsia="標楷體" w:hAnsi="標楷體"/>
              </w:rPr>
              <w:t>(</w:t>
            </w:r>
            <w:r w:rsidRPr="0040618D">
              <w:rPr>
                <w:rFonts w:ascii="標楷體" w:eastAsia="標楷體" w:hAnsi="標楷體" w:hint="eastAsia"/>
              </w:rPr>
              <w:t>內政部</w:t>
            </w:r>
            <w:r w:rsidRPr="0040618D">
              <w:rPr>
                <w:rFonts w:ascii="標楷體" w:eastAsia="標楷體" w:hAnsi="標楷體"/>
              </w:rPr>
              <w:t>)</w:t>
            </w:r>
          </w:p>
          <w:p w:rsidR="0073353B" w:rsidRPr="00996347" w:rsidRDefault="0073353B" w:rsidP="00925A11">
            <w:pPr>
              <w:spacing w:line="300" w:lineRule="exact"/>
              <w:jc w:val="both"/>
              <w:rPr>
                <w:sz w:val="20"/>
              </w:rPr>
            </w:pPr>
            <w:r w:rsidRPr="00996347">
              <w:rPr>
                <w:rFonts w:hint="eastAsia"/>
                <w:color w:val="000000"/>
                <w:sz w:val="23"/>
                <w:szCs w:val="23"/>
              </w:rPr>
              <w:t>依建築法第</w:t>
            </w:r>
            <w:r w:rsidRPr="00996347">
              <w:rPr>
                <w:color w:val="000000"/>
                <w:sz w:val="23"/>
                <w:szCs w:val="23"/>
              </w:rPr>
              <w:t>97</w:t>
            </w:r>
            <w:r w:rsidRPr="00996347">
              <w:rPr>
                <w:rFonts w:hint="eastAsia"/>
                <w:color w:val="000000"/>
                <w:sz w:val="23"/>
                <w:szCs w:val="23"/>
              </w:rPr>
              <w:t>條規定訂之</w:t>
            </w:r>
          </w:p>
        </w:tc>
        <w:tc>
          <w:tcPr>
            <w:tcW w:w="7513" w:type="dxa"/>
            <w:tcBorders>
              <w:top w:val="single" w:sz="2" w:space="0" w:color="000000"/>
              <w:bottom w:val="single" w:sz="2" w:space="0" w:color="000000"/>
            </w:tcBorders>
          </w:tcPr>
          <w:p w:rsidR="0073353B" w:rsidRDefault="0073353B" w:rsidP="00925A11">
            <w:pPr>
              <w:pStyle w:val="HTMLPreformatted"/>
              <w:shd w:val="clear" w:color="auto" w:fill="FFFFFF"/>
              <w:spacing w:line="315" w:lineRule="atLeast"/>
              <w:rPr>
                <w:rFonts w:ascii="標楷體" w:eastAsia="標楷體" w:hAnsi="標楷體"/>
              </w:rPr>
            </w:pPr>
            <w:r w:rsidRPr="00014570">
              <w:rPr>
                <w:rFonts w:ascii="標楷體" w:eastAsia="標楷體" w:hAnsi="標楷體" w:hint="eastAsia"/>
              </w:rPr>
              <w:t>建築設計施工編</w:t>
            </w:r>
            <w:r w:rsidRPr="00996347">
              <w:rPr>
                <w:rFonts w:ascii="標楷體" w:eastAsia="標楷體" w:hAnsi="標楷體" w:hint="eastAsia"/>
              </w:rPr>
              <w:t>第</w:t>
            </w:r>
            <w:r w:rsidRPr="00996347">
              <w:rPr>
                <w:rFonts w:ascii="標楷體" w:eastAsia="標楷體" w:hAnsi="標楷體"/>
              </w:rPr>
              <w:t>10</w:t>
            </w:r>
            <w:r w:rsidRPr="00996347">
              <w:rPr>
                <w:rFonts w:ascii="標楷體" w:eastAsia="標楷體" w:hAnsi="標楷體" w:hint="eastAsia"/>
              </w:rPr>
              <w:t>章</w:t>
            </w:r>
            <w:r w:rsidRPr="00996347">
              <w:rPr>
                <w:rFonts w:ascii="標楷體" w:eastAsia="標楷體" w:hAnsi="標楷體"/>
              </w:rPr>
              <w:t xml:space="preserve"> </w:t>
            </w:r>
            <w:r w:rsidRPr="0052749E">
              <w:rPr>
                <w:rFonts w:ascii="標楷體" w:eastAsia="標楷體" w:hAnsi="標楷體" w:hint="eastAsia"/>
                <w:u w:val="single"/>
              </w:rPr>
              <w:t>無障礙建築物</w:t>
            </w:r>
          </w:p>
          <w:p w:rsidR="0073353B" w:rsidRPr="00996347" w:rsidRDefault="0073353B" w:rsidP="00925A11">
            <w:pPr>
              <w:pStyle w:val="HTMLPreformatted"/>
              <w:shd w:val="clear" w:color="auto" w:fill="FFFFFF"/>
              <w:spacing w:line="315" w:lineRule="atLeast"/>
              <w:rPr>
                <w:rFonts w:ascii="標楷體" w:eastAsia="標楷體" w:hAnsi="標楷體"/>
              </w:rPr>
            </w:pPr>
            <w:r>
              <w:rPr>
                <w:rFonts w:ascii="標楷體" w:eastAsia="標楷體" w:hAnsi="標楷體"/>
              </w:rPr>
              <w:t>(</w:t>
            </w:r>
            <w:r>
              <w:rPr>
                <w:rFonts w:ascii="標楷體" w:eastAsia="標楷體" w:hAnsi="標楷體" w:hint="eastAsia"/>
              </w:rPr>
              <w:t>第</w:t>
            </w:r>
            <w:r>
              <w:rPr>
                <w:rFonts w:ascii="標楷體" w:eastAsia="標楷體" w:hAnsi="標楷體"/>
              </w:rPr>
              <w:t>167</w:t>
            </w:r>
            <w:r>
              <w:rPr>
                <w:rFonts w:ascii="標楷體" w:eastAsia="標楷體" w:hAnsi="標楷體" w:hint="eastAsia"/>
              </w:rPr>
              <w:t>條</w:t>
            </w:r>
            <w:r>
              <w:rPr>
                <w:rFonts w:ascii="標楷體" w:eastAsia="標楷體" w:hAnsi="標楷體"/>
              </w:rPr>
              <w:t xml:space="preserve"> </w:t>
            </w:r>
            <w:r w:rsidRPr="00996347">
              <w:rPr>
                <w:rFonts w:ascii="標楷體" w:eastAsia="標楷體" w:hAnsi="標楷體" w:hint="eastAsia"/>
              </w:rPr>
              <w:t>建築物無障礙設施設計規範，由中央主管建築機關定之</w:t>
            </w:r>
            <w:r>
              <w:rPr>
                <w:rFonts w:ascii="標楷體" w:eastAsia="標楷體" w:hAnsi="標楷體"/>
              </w:rPr>
              <w:t>)</w:t>
            </w:r>
          </w:p>
          <w:p w:rsidR="0073353B" w:rsidRDefault="0073353B" w:rsidP="0073353B">
            <w:pPr>
              <w:spacing w:line="300" w:lineRule="exact"/>
              <w:ind w:left="31680" w:hangingChars="100" w:firstLine="31680"/>
              <w:jc w:val="both"/>
              <w:rPr>
                <w:rFonts w:ascii="標楷體" w:eastAsia="標楷體" w:hAnsi="標楷體" w:cs="細明體"/>
                <w:kern w:val="0"/>
              </w:rPr>
            </w:pPr>
            <w:r w:rsidRPr="00996347">
              <w:rPr>
                <w:rFonts w:ascii="標楷體" w:eastAsia="標楷體" w:hAnsi="標楷體" w:cs="細明體" w:hint="eastAsia"/>
                <w:kern w:val="0"/>
              </w:rPr>
              <w:t>建築設計施工編第</w:t>
            </w:r>
            <w:r w:rsidRPr="00996347">
              <w:rPr>
                <w:rFonts w:ascii="標楷體" w:eastAsia="標楷體" w:hAnsi="標楷體" w:cs="細明體"/>
                <w:kern w:val="0"/>
              </w:rPr>
              <w:t>16</w:t>
            </w:r>
            <w:r w:rsidRPr="00996347">
              <w:rPr>
                <w:rFonts w:ascii="標楷體" w:eastAsia="標楷體" w:hAnsi="標楷體" w:cs="細明體" w:hint="eastAsia"/>
                <w:kern w:val="0"/>
              </w:rPr>
              <w:t>章</w:t>
            </w:r>
            <w:r>
              <w:rPr>
                <w:rFonts w:ascii="標楷體" w:eastAsia="標楷體" w:hAnsi="標楷體" w:cs="細明體"/>
                <w:kern w:val="0"/>
              </w:rPr>
              <w:t xml:space="preserve"> </w:t>
            </w:r>
            <w:r w:rsidRPr="0052749E">
              <w:rPr>
                <w:rFonts w:ascii="標楷體" w:eastAsia="標楷體" w:hAnsi="標楷體" w:cs="細明體" w:hint="eastAsia"/>
                <w:kern w:val="0"/>
                <w:u w:val="single"/>
              </w:rPr>
              <w:t>老人住宅</w:t>
            </w:r>
          </w:p>
          <w:p w:rsidR="0073353B" w:rsidRPr="00996347" w:rsidRDefault="0073353B" w:rsidP="0073353B">
            <w:pPr>
              <w:spacing w:line="300" w:lineRule="exact"/>
              <w:ind w:left="31680" w:hangingChars="100" w:firstLine="31680"/>
              <w:jc w:val="both"/>
              <w:rPr>
                <w:rFonts w:ascii="標楷體" w:eastAsia="標楷體" w:hAnsi="標楷體"/>
              </w:rPr>
            </w:pPr>
            <w:r>
              <w:rPr>
                <w:rFonts w:ascii="標楷體" w:eastAsia="標楷體" w:hAnsi="標楷體"/>
              </w:rPr>
              <w:t>(</w:t>
            </w:r>
            <w:r>
              <w:rPr>
                <w:rFonts w:ascii="標楷體" w:eastAsia="標楷體" w:hAnsi="標楷體" w:hint="eastAsia"/>
              </w:rPr>
              <w:t>第</w:t>
            </w:r>
            <w:r>
              <w:rPr>
                <w:rFonts w:ascii="標楷體" w:eastAsia="標楷體" w:hAnsi="標楷體"/>
              </w:rPr>
              <w:t>293</w:t>
            </w:r>
            <w:r>
              <w:rPr>
                <w:rFonts w:ascii="標楷體" w:eastAsia="標楷體" w:hAnsi="標楷體" w:hint="eastAsia"/>
              </w:rPr>
              <w:t>條</w:t>
            </w:r>
            <w:r>
              <w:rPr>
                <w:rFonts w:ascii="標楷體" w:eastAsia="標楷體" w:hAnsi="標楷體"/>
              </w:rPr>
              <w:t xml:space="preserve"> </w:t>
            </w:r>
            <w:r w:rsidRPr="00996347">
              <w:rPr>
                <w:rFonts w:ascii="標楷體" w:eastAsia="標楷體" w:hAnsi="標楷體" w:hint="eastAsia"/>
              </w:rPr>
              <w:t>老人住宅基本設施及設備規劃設計規範，由中央主管建築機關定之</w:t>
            </w:r>
            <w:r>
              <w:rPr>
                <w:rFonts w:ascii="標楷體" w:eastAsia="標楷體" w:hAnsi="標楷體"/>
              </w:rPr>
              <w:t>)</w:t>
            </w:r>
          </w:p>
        </w:tc>
      </w:tr>
    </w:tbl>
    <w:p w:rsidR="0073353B" w:rsidRDefault="0073353B" w:rsidP="001F3E3F">
      <w:pPr>
        <w:spacing w:line="480" w:lineRule="exact"/>
        <w:rPr>
          <w:rFonts w:eastAsia="標楷體"/>
          <w:sz w:val="32"/>
        </w:rPr>
        <w:sectPr w:rsidR="0073353B" w:rsidSect="00925A11">
          <w:footerReference w:type="even" r:id="rId14"/>
          <w:footerReference w:type="default" r:id="rId15"/>
          <w:pgSz w:w="11906" w:h="16838"/>
          <w:pgMar w:top="1304" w:right="1418" w:bottom="1304" w:left="1418" w:header="851" w:footer="992" w:gutter="0"/>
          <w:pgNumType w:start="1"/>
          <w:cols w:space="425"/>
          <w:docGrid w:linePitch="360"/>
        </w:sectPr>
      </w:pPr>
    </w:p>
    <w:p w:rsidR="0073353B" w:rsidRDefault="0073353B" w:rsidP="001F3E3F">
      <w:pPr>
        <w:spacing w:line="480" w:lineRule="exact"/>
        <w:jc w:val="center"/>
        <w:rPr>
          <w:rFonts w:eastAsia="標楷體"/>
          <w:sz w:val="32"/>
        </w:rPr>
      </w:pPr>
      <w:r w:rsidRPr="001504D4">
        <w:rPr>
          <w:rFonts w:ascii="新細明體" w:hAnsi="新細明體" w:hint="eastAsia"/>
          <w:sz w:val="28"/>
          <w:szCs w:val="28"/>
        </w:rPr>
        <w:t>表</w:t>
      </w:r>
      <w:r>
        <w:rPr>
          <w:rFonts w:ascii="新細明體" w:hAnsi="新細明體"/>
          <w:sz w:val="28"/>
          <w:szCs w:val="28"/>
        </w:rPr>
        <w:t xml:space="preserve">2 </w:t>
      </w:r>
      <w:r w:rsidRPr="0073655E">
        <w:rPr>
          <w:rFonts w:ascii="新細明體" w:hAnsi="新細明體" w:hint="eastAsia"/>
          <w:sz w:val="28"/>
          <w:szCs w:val="28"/>
        </w:rPr>
        <w:t>我國</w:t>
      </w:r>
      <w:r w:rsidRPr="006805BB">
        <w:rPr>
          <w:rFonts w:ascii="新細明體" w:hAnsi="新細明體" w:hint="eastAsia"/>
          <w:sz w:val="28"/>
          <w:szCs w:val="28"/>
        </w:rPr>
        <w:t>高齡</w:t>
      </w:r>
      <w:r>
        <w:rPr>
          <w:rFonts w:ascii="新細明體" w:hAnsi="新細明體" w:hint="eastAsia"/>
          <w:sz w:val="28"/>
          <w:szCs w:val="28"/>
        </w:rPr>
        <w:t>者</w:t>
      </w:r>
      <w:r w:rsidRPr="006805BB">
        <w:rPr>
          <w:rFonts w:ascii="新細明體" w:hAnsi="新細明體" w:hint="eastAsia"/>
          <w:sz w:val="28"/>
          <w:szCs w:val="28"/>
        </w:rPr>
        <w:t>相關政策發展</w:t>
      </w:r>
      <w:r w:rsidRPr="0073655E">
        <w:rPr>
          <w:rFonts w:ascii="新細明體" w:hAnsi="新細明體" w:hint="eastAsia"/>
          <w:sz w:val="28"/>
          <w:szCs w:val="28"/>
        </w:rPr>
        <w:t>涉及工程</w:t>
      </w:r>
      <w:r>
        <w:rPr>
          <w:rFonts w:ascii="新細明體" w:hAnsi="新細明體" w:hint="eastAsia"/>
          <w:sz w:val="28"/>
          <w:szCs w:val="28"/>
        </w:rPr>
        <w:t>領域</w:t>
      </w:r>
      <w:r w:rsidRPr="0073655E">
        <w:rPr>
          <w:rFonts w:ascii="新細明體" w:hAnsi="新細明體" w:hint="eastAsia"/>
          <w:sz w:val="28"/>
          <w:szCs w:val="28"/>
        </w:rPr>
        <w:t>之內容</w:t>
      </w: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155"/>
        <w:gridCol w:w="5811"/>
        <w:gridCol w:w="1560"/>
      </w:tblGrid>
      <w:tr w:rsidR="0073353B" w:rsidTr="00925A11">
        <w:trPr>
          <w:cantSplit/>
          <w:trHeight w:val="231"/>
          <w:tblHeader/>
        </w:trPr>
        <w:tc>
          <w:tcPr>
            <w:tcW w:w="2155" w:type="dxa"/>
            <w:shd w:val="clear" w:color="auto" w:fill="CCCCCC"/>
            <w:vAlign w:val="center"/>
          </w:tcPr>
          <w:p w:rsidR="0073353B" w:rsidRPr="00DF4AB1" w:rsidRDefault="0073353B" w:rsidP="0073353B">
            <w:pPr>
              <w:spacing w:line="320" w:lineRule="exact"/>
              <w:ind w:left="31680" w:hangingChars="465" w:firstLine="31680"/>
              <w:jc w:val="center"/>
              <w:rPr>
                <w:rFonts w:ascii="標楷體" w:eastAsia="標楷體" w:hAnsi="標楷體"/>
              </w:rPr>
            </w:pPr>
            <w:r w:rsidRPr="006805BB">
              <w:rPr>
                <w:rFonts w:ascii="標楷體" w:eastAsia="標楷體" w:hAnsi="標楷體" w:hint="eastAsia"/>
              </w:rPr>
              <w:t>政策或計畫</w:t>
            </w:r>
          </w:p>
        </w:tc>
        <w:tc>
          <w:tcPr>
            <w:tcW w:w="5811" w:type="dxa"/>
            <w:shd w:val="clear" w:color="auto" w:fill="CCCCCC"/>
            <w:vAlign w:val="center"/>
          </w:tcPr>
          <w:p w:rsidR="0073353B" w:rsidRPr="006805BB" w:rsidRDefault="0073353B" w:rsidP="0073353B">
            <w:pPr>
              <w:spacing w:line="320" w:lineRule="exact"/>
              <w:ind w:left="31680" w:hangingChars="465" w:firstLine="31680"/>
              <w:jc w:val="center"/>
              <w:rPr>
                <w:rFonts w:ascii="標楷體" w:eastAsia="標楷體" w:hAnsi="標楷體"/>
              </w:rPr>
            </w:pPr>
            <w:r w:rsidRPr="006805BB">
              <w:rPr>
                <w:rFonts w:ascii="標楷體" w:eastAsia="標楷體" w:hAnsi="標楷體" w:hint="eastAsia"/>
              </w:rPr>
              <w:t>涉及工程面之</w:t>
            </w:r>
            <w:r>
              <w:rPr>
                <w:rFonts w:ascii="標楷體" w:eastAsia="標楷體" w:hAnsi="標楷體" w:hint="eastAsia"/>
              </w:rPr>
              <w:t>內容</w:t>
            </w:r>
          </w:p>
        </w:tc>
        <w:tc>
          <w:tcPr>
            <w:tcW w:w="1560" w:type="dxa"/>
            <w:shd w:val="clear" w:color="auto" w:fill="CCCCCC"/>
            <w:vAlign w:val="center"/>
          </w:tcPr>
          <w:p w:rsidR="0073353B" w:rsidRPr="00F14450" w:rsidRDefault="0073353B" w:rsidP="0073353B">
            <w:pPr>
              <w:spacing w:line="320" w:lineRule="exact"/>
              <w:ind w:left="31680" w:hangingChars="465" w:firstLine="31680"/>
              <w:jc w:val="center"/>
              <w:rPr>
                <w:rFonts w:ascii="標楷體" w:eastAsia="標楷體" w:hAnsi="標楷體"/>
              </w:rPr>
            </w:pPr>
            <w:r w:rsidRPr="00F14450">
              <w:rPr>
                <w:rFonts w:ascii="標楷體" w:eastAsia="標楷體" w:hAnsi="標楷體" w:hint="eastAsia"/>
              </w:rPr>
              <w:t>備註</w:t>
            </w:r>
          </w:p>
        </w:tc>
      </w:tr>
      <w:tr w:rsidR="0073353B" w:rsidTr="00925A11">
        <w:trPr>
          <w:cantSplit/>
          <w:trHeight w:val="316"/>
        </w:trPr>
        <w:tc>
          <w:tcPr>
            <w:tcW w:w="2155" w:type="dxa"/>
            <w:tcBorders>
              <w:top w:val="single" w:sz="2" w:space="0" w:color="000000"/>
              <w:bottom w:val="single" w:sz="2" w:space="0" w:color="000000"/>
            </w:tcBorders>
          </w:tcPr>
          <w:p w:rsidR="0073353B" w:rsidRDefault="0073353B" w:rsidP="00925A11">
            <w:pPr>
              <w:spacing w:line="300" w:lineRule="exact"/>
              <w:jc w:val="both"/>
              <w:rPr>
                <w:rFonts w:ascii="標楷體" w:eastAsia="標楷體" w:hAnsi="標楷體"/>
                <w:b/>
                <w:bCs/>
              </w:rPr>
            </w:pPr>
            <w:r w:rsidRPr="00BB1C25">
              <w:rPr>
                <w:rFonts w:ascii="標楷體" w:eastAsia="標楷體" w:hAnsi="標楷體" w:hint="eastAsia"/>
                <w:b/>
                <w:bCs/>
              </w:rPr>
              <w:t>中華民國人口政策綱領</w:t>
            </w:r>
          </w:p>
          <w:p w:rsidR="0073353B" w:rsidRDefault="0073353B" w:rsidP="00925A11">
            <w:pPr>
              <w:spacing w:line="300" w:lineRule="exact"/>
              <w:jc w:val="both"/>
              <w:rPr>
                <w:rFonts w:ascii="標楷體" w:eastAsia="標楷體" w:hAnsi="標楷體"/>
                <w:b/>
                <w:bCs/>
              </w:rPr>
            </w:pPr>
            <w:r>
              <w:rPr>
                <w:rFonts w:ascii="標楷體" w:eastAsia="標楷體" w:hAnsi="標楷體"/>
              </w:rPr>
              <w:t>(</w:t>
            </w:r>
            <w:r>
              <w:rPr>
                <w:rFonts w:ascii="標楷體" w:eastAsia="標楷體" w:hAnsi="標楷體" w:hint="eastAsia"/>
              </w:rPr>
              <w:t>內政部</w:t>
            </w:r>
            <w:r>
              <w:rPr>
                <w:rFonts w:ascii="標楷體" w:eastAsia="標楷體" w:hAnsi="標楷體"/>
              </w:rPr>
              <w:t>)</w:t>
            </w:r>
          </w:p>
        </w:tc>
        <w:tc>
          <w:tcPr>
            <w:tcW w:w="5811" w:type="dxa"/>
            <w:tcBorders>
              <w:top w:val="single" w:sz="2" w:space="0" w:color="000000"/>
              <w:bottom w:val="single" w:sz="2" w:space="0" w:color="000000"/>
            </w:tcBorders>
          </w:tcPr>
          <w:p w:rsidR="0073353B" w:rsidRDefault="0073353B" w:rsidP="00925A11">
            <w:pPr>
              <w:spacing w:line="300" w:lineRule="exact"/>
              <w:jc w:val="both"/>
              <w:rPr>
                <w:rFonts w:ascii="Arial" w:eastAsia="標楷體" w:hAnsi="Arial" w:cs="Arial"/>
                <w:color w:val="000000"/>
                <w:kern w:val="0"/>
              </w:rPr>
            </w:pPr>
            <w:r>
              <w:rPr>
                <w:rFonts w:ascii="Arial" w:eastAsia="標楷體" w:hAnsi="Arial" w:cs="Arial" w:hint="eastAsia"/>
                <w:color w:val="000000"/>
              </w:rPr>
              <w:t>第</w:t>
            </w:r>
            <w:r w:rsidRPr="0025447A">
              <w:rPr>
                <w:rFonts w:ascii="Arial" w:eastAsia="標楷體" w:hAnsi="Arial" w:cs="Arial" w:hint="eastAsia"/>
                <w:color w:val="000000"/>
              </w:rPr>
              <w:t>參</w:t>
            </w:r>
            <w:r>
              <w:rPr>
                <w:rFonts w:ascii="Arial" w:eastAsia="標楷體" w:hAnsi="Arial" w:cs="Arial" w:hint="eastAsia"/>
                <w:color w:val="000000"/>
              </w:rPr>
              <w:t>點</w:t>
            </w:r>
            <w:r w:rsidRPr="0025447A">
              <w:rPr>
                <w:rFonts w:ascii="Arial" w:eastAsia="標楷體" w:hAnsi="Arial" w:cs="Arial" w:hint="eastAsia"/>
                <w:color w:val="000000"/>
              </w:rPr>
              <w:t>政策內涵</w:t>
            </w:r>
            <w:r>
              <w:rPr>
                <w:rFonts w:ascii="Arial" w:eastAsia="標楷體" w:hAnsi="Arial" w:cs="Arial" w:hint="eastAsia"/>
                <w:color w:val="000000"/>
              </w:rPr>
              <w:t>項下之第</w:t>
            </w:r>
            <w:r w:rsidRPr="0025447A">
              <w:rPr>
                <w:rFonts w:ascii="Arial" w:eastAsia="標楷體" w:hAnsi="Arial" w:cs="Arial" w:hint="eastAsia"/>
                <w:color w:val="000000"/>
              </w:rPr>
              <w:t>四</w:t>
            </w:r>
            <w:r>
              <w:rPr>
                <w:rFonts w:ascii="Arial" w:eastAsia="標楷體" w:hAnsi="Arial" w:cs="Arial" w:hint="eastAsia"/>
                <w:color w:val="000000"/>
              </w:rPr>
              <w:t>項</w:t>
            </w:r>
            <w:r w:rsidRPr="0025447A">
              <w:rPr>
                <w:rFonts w:ascii="Arial" w:eastAsia="標楷體" w:hAnsi="Arial" w:cs="Arial" w:hint="eastAsia"/>
                <w:color w:val="000000"/>
                <w:kern w:val="0"/>
              </w:rPr>
              <w:t>健全社會安全網：</w:t>
            </w:r>
          </w:p>
          <w:p w:rsidR="0073353B" w:rsidRPr="00A0268F" w:rsidRDefault="0073353B" w:rsidP="00925A11">
            <w:pPr>
              <w:spacing w:line="300" w:lineRule="exact"/>
              <w:jc w:val="both"/>
              <w:rPr>
                <w:rFonts w:ascii="標楷體" w:eastAsia="標楷體" w:hAnsi="標楷體"/>
              </w:rPr>
            </w:pPr>
            <w:r>
              <w:rPr>
                <w:rFonts w:ascii="標楷體" w:eastAsia="標楷體" w:hAnsi="標楷體"/>
              </w:rPr>
              <w:t>(</w:t>
            </w:r>
            <w:r w:rsidRPr="00A0268F">
              <w:rPr>
                <w:rFonts w:ascii="標楷體" w:eastAsia="標楷體" w:hAnsi="標楷體" w:hint="eastAsia"/>
              </w:rPr>
              <w:t>八</w:t>
            </w:r>
            <w:r>
              <w:rPr>
                <w:rFonts w:ascii="標楷體" w:eastAsia="標楷體" w:hAnsi="標楷體"/>
              </w:rPr>
              <w:t>)</w:t>
            </w:r>
            <w:r w:rsidRPr="00A0268F">
              <w:rPr>
                <w:rFonts w:ascii="標楷體" w:eastAsia="標楷體" w:hAnsi="標楷體" w:hint="eastAsia"/>
              </w:rPr>
              <w:t>打造友善高齡者生活環境，增加老人數位機會，關注老人與高齡女性獨特需求，全面提升老人福祉。</w:t>
            </w:r>
          </w:p>
          <w:p w:rsidR="0073353B" w:rsidRDefault="0073353B" w:rsidP="00925A11">
            <w:pPr>
              <w:spacing w:line="300" w:lineRule="exact"/>
              <w:jc w:val="both"/>
              <w:rPr>
                <w:rFonts w:ascii="標楷體" w:eastAsia="標楷體" w:hAnsi="標楷體"/>
              </w:rPr>
            </w:pPr>
            <w:r>
              <w:rPr>
                <w:rFonts w:ascii="標楷體" w:eastAsia="標楷體" w:hAnsi="標楷體"/>
              </w:rPr>
              <w:t>(</w:t>
            </w:r>
            <w:r w:rsidRPr="00A0268F">
              <w:rPr>
                <w:rFonts w:ascii="標楷體" w:eastAsia="標楷體" w:hAnsi="標楷體" w:hint="eastAsia"/>
              </w:rPr>
              <w:t>九</w:t>
            </w:r>
            <w:r>
              <w:rPr>
                <w:rFonts w:ascii="標楷體" w:eastAsia="標楷體" w:hAnsi="標楷體" w:hint="eastAsia"/>
              </w:rPr>
              <w:t>）</w:t>
            </w:r>
            <w:r w:rsidRPr="00A0268F">
              <w:rPr>
                <w:rFonts w:ascii="標楷體" w:eastAsia="標楷體" w:hAnsi="標楷體" w:hint="eastAsia"/>
              </w:rPr>
              <w:t>促進身心障礙者福利，創造無障礙就學就業及就養環境，使其享有尊嚴生活及發展機會。</w:t>
            </w:r>
          </w:p>
        </w:tc>
        <w:tc>
          <w:tcPr>
            <w:tcW w:w="1560" w:type="dxa"/>
            <w:tcBorders>
              <w:top w:val="single" w:sz="2" w:space="0" w:color="000000"/>
              <w:bottom w:val="single" w:sz="2" w:space="0" w:color="000000"/>
            </w:tcBorders>
          </w:tcPr>
          <w:p w:rsidR="0073353B" w:rsidRDefault="0073353B" w:rsidP="0073353B">
            <w:pPr>
              <w:spacing w:line="300" w:lineRule="exact"/>
              <w:ind w:leftChars="-12" w:left="31680" w:hangingChars="11" w:firstLine="31680"/>
              <w:rPr>
                <w:rFonts w:ascii="標楷體" w:eastAsia="標楷體" w:hAnsi="標楷體"/>
              </w:rPr>
            </w:pPr>
            <w:r>
              <w:rPr>
                <w:rFonts w:ascii="標楷體" w:eastAsia="標楷體" w:hAnsi="標楷體" w:hint="eastAsia"/>
              </w:rPr>
              <w:t>行政院</w:t>
            </w:r>
            <w:r w:rsidRPr="00BB1C25">
              <w:rPr>
                <w:rFonts w:ascii="標楷體" w:eastAsia="標楷體" w:hAnsi="標楷體"/>
              </w:rPr>
              <w:t>100</w:t>
            </w:r>
            <w:r w:rsidRPr="00BB1C25">
              <w:rPr>
                <w:rFonts w:ascii="標楷體" w:eastAsia="標楷體" w:hAnsi="標楷體" w:hint="eastAsia"/>
              </w:rPr>
              <w:t>年</w:t>
            </w:r>
            <w:r w:rsidRPr="00BB1C25">
              <w:rPr>
                <w:rFonts w:ascii="標楷體" w:eastAsia="標楷體" w:hAnsi="標楷體"/>
              </w:rPr>
              <w:t>12</w:t>
            </w:r>
            <w:r w:rsidRPr="00BB1C25">
              <w:rPr>
                <w:rFonts w:ascii="標楷體" w:eastAsia="標楷體" w:hAnsi="標楷體" w:hint="eastAsia"/>
              </w:rPr>
              <w:t>月</w:t>
            </w:r>
            <w:r w:rsidRPr="00BB1C25">
              <w:rPr>
                <w:rFonts w:ascii="標楷體" w:eastAsia="標楷體" w:hAnsi="標楷體"/>
              </w:rPr>
              <w:t>7</w:t>
            </w:r>
            <w:r w:rsidRPr="00BB1C25">
              <w:rPr>
                <w:rFonts w:ascii="標楷體" w:eastAsia="標楷體" w:hAnsi="標楷體" w:hint="eastAsia"/>
              </w:rPr>
              <w:t>日院臺治字第</w:t>
            </w:r>
            <w:r w:rsidRPr="00BB1C25">
              <w:rPr>
                <w:rFonts w:ascii="標楷體" w:eastAsia="標楷體" w:hAnsi="標楷體"/>
              </w:rPr>
              <w:t>1000064510</w:t>
            </w:r>
            <w:r w:rsidRPr="00BB1C25">
              <w:rPr>
                <w:rFonts w:ascii="標楷體" w:eastAsia="標楷體" w:hAnsi="標楷體" w:hint="eastAsia"/>
              </w:rPr>
              <w:t>號核定修正</w:t>
            </w:r>
          </w:p>
        </w:tc>
      </w:tr>
      <w:tr w:rsidR="0073353B" w:rsidTr="00925A11">
        <w:trPr>
          <w:cantSplit/>
          <w:trHeight w:val="316"/>
        </w:trPr>
        <w:tc>
          <w:tcPr>
            <w:tcW w:w="2155" w:type="dxa"/>
            <w:tcBorders>
              <w:top w:val="single" w:sz="2" w:space="0" w:color="000000"/>
              <w:bottom w:val="single" w:sz="2" w:space="0" w:color="000000"/>
            </w:tcBorders>
          </w:tcPr>
          <w:p w:rsidR="0073353B" w:rsidRDefault="0073353B" w:rsidP="00925A11">
            <w:pPr>
              <w:spacing w:line="300" w:lineRule="exact"/>
              <w:jc w:val="both"/>
              <w:rPr>
                <w:rFonts w:ascii="標楷體" w:eastAsia="標楷體" w:hAnsi="標楷體"/>
                <w:b/>
                <w:bCs/>
              </w:rPr>
            </w:pPr>
            <w:r w:rsidRPr="00BB1C25">
              <w:rPr>
                <w:rFonts w:ascii="標楷體" w:eastAsia="標楷體" w:hAnsi="標楷體" w:hint="eastAsia"/>
                <w:b/>
                <w:bCs/>
              </w:rPr>
              <w:t>人口政策白皮書</w:t>
            </w:r>
          </w:p>
          <w:p w:rsidR="0073353B" w:rsidRDefault="0073353B" w:rsidP="00925A11">
            <w:pPr>
              <w:spacing w:line="300" w:lineRule="exact"/>
              <w:jc w:val="both"/>
              <w:rPr>
                <w:rFonts w:ascii="標楷體" w:eastAsia="標楷體" w:hAnsi="標楷體"/>
              </w:rPr>
            </w:pPr>
            <w:r>
              <w:rPr>
                <w:rFonts w:ascii="標楷體" w:eastAsia="標楷體" w:hAnsi="標楷體"/>
              </w:rPr>
              <w:t>(</w:t>
            </w:r>
            <w:r>
              <w:rPr>
                <w:rFonts w:ascii="標楷體" w:eastAsia="標楷體" w:hAnsi="標楷體" w:hint="eastAsia"/>
              </w:rPr>
              <w:t>內政部</w:t>
            </w:r>
            <w:r>
              <w:rPr>
                <w:rFonts w:ascii="標楷體" w:eastAsia="標楷體" w:hAnsi="標楷體"/>
              </w:rPr>
              <w:t>)</w:t>
            </w:r>
            <w:r w:rsidRPr="009B408D">
              <w:rPr>
                <w:rFonts w:ascii="標楷體" w:eastAsia="標楷體" w:hAnsi="標楷體"/>
              </w:rPr>
              <w:t xml:space="preserve"> </w:t>
            </w:r>
          </w:p>
          <w:p w:rsidR="0073353B" w:rsidRPr="00BB1C25" w:rsidRDefault="0073353B" w:rsidP="00925A11">
            <w:pPr>
              <w:spacing w:line="300" w:lineRule="exact"/>
              <w:jc w:val="both"/>
              <w:rPr>
                <w:rFonts w:ascii="標楷體" w:eastAsia="標楷體" w:hAnsi="標楷體"/>
                <w:b/>
                <w:bCs/>
              </w:rPr>
            </w:pPr>
            <w:r w:rsidRPr="009B408D">
              <w:rPr>
                <w:rFonts w:ascii="標楷體" w:eastAsia="標楷體" w:hAnsi="標楷體" w:hint="eastAsia"/>
              </w:rPr>
              <w:t>針對少子化、高齡化及移民等分別擬定</w:t>
            </w:r>
            <w:r w:rsidRPr="009B408D">
              <w:rPr>
                <w:rFonts w:ascii="標楷體" w:eastAsia="標楷體" w:hAnsi="標楷體"/>
              </w:rPr>
              <w:t>21</w:t>
            </w:r>
            <w:r w:rsidRPr="009B408D">
              <w:rPr>
                <w:rFonts w:ascii="標楷體" w:eastAsia="標楷體" w:hAnsi="標楷體" w:hint="eastAsia"/>
              </w:rPr>
              <w:t>項對策</w:t>
            </w:r>
            <w:r w:rsidRPr="009B408D">
              <w:rPr>
                <w:rFonts w:ascii="標楷體" w:eastAsia="標楷體" w:hAnsi="標楷體"/>
              </w:rPr>
              <w:t>125</w:t>
            </w:r>
            <w:r w:rsidRPr="009B408D">
              <w:rPr>
                <w:rFonts w:ascii="標楷體" w:eastAsia="標楷體" w:hAnsi="標楷體" w:hint="eastAsia"/>
              </w:rPr>
              <w:t>項具體措施</w:t>
            </w:r>
          </w:p>
        </w:tc>
        <w:tc>
          <w:tcPr>
            <w:tcW w:w="5811" w:type="dxa"/>
            <w:tcBorders>
              <w:top w:val="single" w:sz="2" w:space="0" w:color="000000"/>
              <w:bottom w:val="single" w:sz="2" w:space="0" w:color="000000"/>
            </w:tcBorders>
          </w:tcPr>
          <w:p w:rsidR="0073353B" w:rsidRDefault="0073353B" w:rsidP="00925A11">
            <w:pPr>
              <w:spacing w:line="300" w:lineRule="exact"/>
              <w:jc w:val="both"/>
              <w:rPr>
                <w:rFonts w:ascii="Arial" w:eastAsia="標楷體" w:hAnsi="Arial" w:cs="Arial"/>
                <w:color w:val="000000"/>
              </w:rPr>
            </w:pPr>
            <w:r w:rsidRPr="009B408D">
              <w:rPr>
                <w:rFonts w:ascii="標楷體" w:eastAsia="標楷體" w:hAnsi="標楷體" w:hint="eastAsia"/>
              </w:rPr>
              <w:t>高齡化</w:t>
            </w:r>
            <w:r>
              <w:rPr>
                <w:rFonts w:ascii="標楷體" w:eastAsia="標楷體" w:hAnsi="標楷體" w:hint="eastAsia"/>
              </w:rPr>
              <w:t>之</w:t>
            </w:r>
            <w:r w:rsidRPr="0025447A">
              <w:rPr>
                <w:rFonts w:ascii="Arial" w:eastAsia="標楷體" w:hAnsi="Arial" w:cs="Arial" w:hint="eastAsia"/>
                <w:color w:val="000000"/>
              </w:rPr>
              <w:t>政策</w:t>
            </w:r>
            <w:r>
              <w:rPr>
                <w:rFonts w:ascii="Arial" w:eastAsia="標楷體" w:hAnsi="Arial" w:cs="Arial" w:hint="eastAsia"/>
                <w:color w:val="000000"/>
              </w:rPr>
              <w:t>綱領</w:t>
            </w:r>
            <w:r w:rsidRPr="0025447A">
              <w:rPr>
                <w:rFonts w:ascii="Arial" w:eastAsia="標楷體" w:hAnsi="Arial" w:cs="Arial" w:hint="eastAsia"/>
                <w:color w:val="000000"/>
              </w:rPr>
              <w:t>內涵</w:t>
            </w:r>
            <w:r>
              <w:rPr>
                <w:rFonts w:ascii="Arial" w:eastAsia="標楷體" w:hAnsi="Arial" w:cs="Arial" w:hint="eastAsia"/>
                <w:color w:val="000000"/>
              </w:rPr>
              <w:t>「</w:t>
            </w:r>
            <w:r w:rsidRPr="0025447A">
              <w:rPr>
                <w:rFonts w:ascii="Arial" w:eastAsia="標楷體" w:hAnsi="Arial" w:cs="Arial" w:hint="eastAsia"/>
                <w:color w:val="000000"/>
              </w:rPr>
              <w:t>三</w:t>
            </w:r>
            <w:r>
              <w:rPr>
                <w:rFonts w:ascii="Arial" w:eastAsia="標楷體" w:hAnsi="Arial" w:cs="Arial" w:hint="eastAsia"/>
                <w:color w:val="000000"/>
              </w:rPr>
              <w:t>、</w:t>
            </w:r>
            <w:r w:rsidRPr="0025447A">
              <w:rPr>
                <w:rFonts w:ascii="Arial" w:eastAsia="標楷體" w:hAnsi="Arial" w:cs="Arial" w:hint="eastAsia"/>
                <w:color w:val="000000"/>
              </w:rPr>
              <w:t>建立健康、安全、舒適之生活環境</w:t>
            </w:r>
            <w:r>
              <w:rPr>
                <w:rFonts w:ascii="Arial" w:eastAsia="標楷體" w:hAnsi="Arial" w:cs="Arial" w:hint="eastAsia"/>
                <w:color w:val="000000"/>
              </w:rPr>
              <w:t>」項下之</w:t>
            </w:r>
            <w:r w:rsidRPr="0025447A">
              <w:rPr>
                <w:rFonts w:ascii="Arial" w:eastAsia="標楷體" w:hAnsi="Arial" w:cs="Arial" w:hint="eastAsia"/>
                <w:color w:val="000000"/>
              </w:rPr>
              <w:t>推動策略</w:t>
            </w:r>
            <w:r>
              <w:rPr>
                <w:rFonts w:ascii="Arial" w:eastAsia="標楷體" w:hAnsi="Arial" w:cs="Arial" w:hint="eastAsia"/>
                <w:color w:val="000000"/>
              </w:rPr>
              <w:t>「</w:t>
            </w:r>
            <w:r w:rsidRPr="0025447A">
              <w:rPr>
                <w:rFonts w:ascii="Arial" w:eastAsia="標楷體" w:hAnsi="Arial" w:cs="Arial" w:hint="eastAsia"/>
                <w:bCs/>
                <w:snapToGrid w:val="0"/>
                <w:color w:val="000000"/>
                <w:kern w:val="0"/>
              </w:rPr>
              <w:t>提供高齡者友善之交通運輸與住宅環境</w:t>
            </w:r>
            <w:r>
              <w:rPr>
                <w:rFonts w:ascii="Arial" w:eastAsia="標楷體" w:hAnsi="Arial" w:cs="Arial" w:hint="eastAsia"/>
                <w:color w:val="000000"/>
              </w:rPr>
              <w:t>」計有</w:t>
            </w:r>
            <w:r>
              <w:rPr>
                <w:rFonts w:ascii="Arial" w:eastAsia="標楷體" w:hAnsi="Arial" w:cs="Arial"/>
                <w:color w:val="000000"/>
              </w:rPr>
              <w:t>9</w:t>
            </w:r>
            <w:r>
              <w:rPr>
                <w:rFonts w:ascii="Arial" w:eastAsia="標楷體" w:hAnsi="Arial" w:cs="Arial" w:hint="eastAsia"/>
                <w:color w:val="000000"/>
              </w:rPr>
              <w:t>項具體措施，涉及工程面向包括</w:t>
            </w:r>
            <w:r>
              <w:rPr>
                <w:rFonts w:ascii="Arial" w:eastAsia="標楷體" w:hAnsi="Arial" w:cs="Arial"/>
                <w:color w:val="000000"/>
              </w:rPr>
              <w:t>:</w:t>
            </w:r>
          </w:p>
          <w:p w:rsidR="0073353B" w:rsidRDefault="0073353B" w:rsidP="00925A11">
            <w:pPr>
              <w:spacing w:line="300" w:lineRule="exact"/>
              <w:jc w:val="both"/>
              <w:rPr>
                <w:rFonts w:ascii="Arial" w:eastAsia="標楷體" w:hAnsi="Arial" w:cs="Arial"/>
                <w:bCs/>
                <w:snapToGrid w:val="0"/>
                <w:color w:val="000000"/>
                <w:kern w:val="0"/>
              </w:rPr>
            </w:pPr>
            <w:r>
              <w:rPr>
                <w:rFonts w:ascii="Arial" w:eastAsia="標楷體" w:hAnsi="Arial" w:cs="Arial"/>
                <w:bCs/>
                <w:snapToGrid w:val="0"/>
                <w:color w:val="000000"/>
                <w:kern w:val="0"/>
              </w:rPr>
              <w:t>1.</w:t>
            </w:r>
            <w:r w:rsidRPr="0025447A">
              <w:rPr>
                <w:rFonts w:ascii="Arial" w:eastAsia="標楷體" w:hAnsi="Arial" w:cs="Arial" w:hint="eastAsia"/>
                <w:bCs/>
                <w:snapToGrid w:val="0"/>
                <w:color w:val="000000"/>
                <w:kern w:val="0"/>
              </w:rPr>
              <w:t>強化高齡者人行道安全環境</w:t>
            </w:r>
          </w:p>
          <w:p w:rsidR="0073353B" w:rsidRDefault="0073353B" w:rsidP="00925A11">
            <w:pPr>
              <w:spacing w:line="300" w:lineRule="exact"/>
              <w:jc w:val="both"/>
              <w:rPr>
                <w:rFonts w:ascii="Arial" w:eastAsia="標楷體" w:hAnsi="Arial" w:cs="Arial"/>
                <w:bCs/>
                <w:snapToGrid w:val="0"/>
                <w:color w:val="000000"/>
                <w:kern w:val="0"/>
              </w:rPr>
            </w:pPr>
            <w:r w:rsidRPr="0025447A">
              <w:rPr>
                <w:rFonts w:ascii="Arial" w:eastAsia="標楷體" w:hAnsi="Arial" w:cs="Arial"/>
                <w:bCs/>
                <w:snapToGrid w:val="0"/>
                <w:color w:val="000000"/>
                <w:kern w:val="0"/>
              </w:rPr>
              <w:t>4.</w:t>
            </w:r>
            <w:r w:rsidRPr="0025447A">
              <w:rPr>
                <w:rFonts w:ascii="Arial" w:eastAsia="標楷體" w:hAnsi="Arial" w:cs="Arial" w:hint="eastAsia"/>
                <w:bCs/>
                <w:snapToGrid w:val="0"/>
                <w:color w:val="000000"/>
                <w:kern w:val="0"/>
              </w:rPr>
              <w:t>完成交通運輸通用設計之系列研究並加以落實</w:t>
            </w:r>
          </w:p>
          <w:p w:rsidR="0073353B" w:rsidRPr="00B50C97" w:rsidRDefault="0073353B" w:rsidP="00925A11">
            <w:pPr>
              <w:spacing w:line="300" w:lineRule="exact"/>
              <w:jc w:val="both"/>
              <w:rPr>
                <w:rFonts w:ascii="Arial" w:eastAsia="標楷體" w:hAnsi="Arial" w:cs="Arial"/>
                <w:bCs/>
                <w:snapToGrid w:val="0"/>
                <w:color w:val="000000"/>
                <w:kern w:val="0"/>
              </w:rPr>
            </w:pPr>
            <w:r w:rsidRPr="00B50C97">
              <w:rPr>
                <w:rFonts w:ascii="Arial" w:eastAsia="標楷體" w:hAnsi="Arial" w:cs="Arial"/>
                <w:bCs/>
                <w:snapToGrid w:val="0"/>
                <w:color w:val="000000"/>
                <w:kern w:val="0"/>
              </w:rPr>
              <w:t>7.</w:t>
            </w:r>
            <w:r w:rsidRPr="00B50C97">
              <w:rPr>
                <w:rFonts w:ascii="Arial" w:eastAsia="標楷體" w:hAnsi="Arial" w:cs="Arial" w:hint="eastAsia"/>
                <w:bCs/>
                <w:snapToGrid w:val="0"/>
                <w:color w:val="000000"/>
                <w:kern w:val="0"/>
              </w:rPr>
              <w:t>落實推動建築物無障礙設施</w:t>
            </w:r>
          </w:p>
          <w:p w:rsidR="0073353B" w:rsidRDefault="0073353B" w:rsidP="00925A11">
            <w:pPr>
              <w:spacing w:line="300" w:lineRule="exact"/>
              <w:jc w:val="both"/>
              <w:rPr>
                <w:rFonts w:ascii="Arial" w:eastAsia="標楷體" w:hAnsi="Arial" w:cs="Arial"/>
                <w:bCs/>
                <w:snapToGrid w:val="0"/>
                <w:color w:val="000000"/>
                <w:kern w:val="0"/>
              </w:rPr>
            </w:pPr>
            <w:r w:rsidRPr="0025447A">
              <w:rPr>
                <w:rFonts w:ascii="Arial" w:eastAsia="標楷體" w:hAnsi="Arial" w:cs="Arial"/>
                <w:bCs/>
                <w:snapToGrid w:val="0"/>
                <w:color w:val="000000"/>
                <w:kern w:val="0"/>
              </w:rPr>
              <w:t>8.</w:t>
            </w:r>
            <w:r w:rsidRPr="0025447A">
              <w:rPr>
                <w:rFonts w:ascii="Arial" w:eastAsia="標楷體" w:hAnsi="Arial" w:cs="Arial" w:hint="eastAsia"/>
                <w:bCs/>
                <w:snapToGrid w:val="0"/>
                <w:color w:val="000000"/>
                <w:kern w:val="0"/>
              </w:rPr>
              <w:t>研究推動無障礙的居住環境</w:t>
            </w:r>
          </w:p>
          <w:p w:rsidR="0073353B" w:rsidRDefault="0073353B" w:rsidP="00925A11">
            <w:pPr>
              <w:spacing w:line="300" w:lineRule="exact"/>
              <w:jc w:val="both"/>
              <w:rPr>
                <w:rFonts w:ascii="標楷體" w:eastAsia="標楷體" w:hAnsi="標楷體"/>
              </w:rPr>
            </w:pPr>
            <w:r>
              <w:rPr>
                <w:rFonts w:ascii="標楷體" w:eastAsia="標楷體" w:hAnsi="標楷體"/>
              </w:rPr>
              <w:t>(</w:t>
            </w:r>
            <w:r>
              <w:rPr>
                <w:rFonts w:ascii="標楷體" w:eastAsia="標楷體" w:hAnsi="標楷體" w:hint="eastAsia"/>
              </w:rPr>
              <w:t>上開措施之</w:t>
            </w:r>
            <w:r w:rsidRPr="00B54B59">
              <w:rPr>
                <w:rFonts w:ascii="標楷體" w:eastAsia="標楷體" w:hAnsi="標楷體" w:hint="eastAsia"/>
              </w:rPr>
              <w:t>主辦</w:t>
            </w:r>
            <w:r>
              <w:rPr>
                <w:rFonts w:ascii="標楷體" w:eastAsia="標楷體" w:hAnsi="標楷體" w:hint="eastAsia"/>
              </w:rPr>
              <w:t>機關分別</w:t>
            </w:r>
            <w:r w:rsidRPr="00B54B59">
              <w:rPr>
                <w:rFonts w:ascii="標楷體" w:eastAsia="標楷體" w:hAnsi="標楷體" w:hint="eastAsia"/>
              </w:rPr>
              <w:t>為交通部及內政部</w:t>
            </w:r>
            <w:r>
              <w:rPr>
                <w:rFonts w:ascii="標楷體" w:eastAsia="標楷體" w:hAnsi="標楷體"/>
              </w:rPr>
              <w:t>)</w:t>
            </w:r>
          </w:p>
        </w:tc>
        <w:tc>
          <w:tcPr>
            <w:tcW w:w="1560" w:type="dxa"/>
            <w:tcBorders>
              <w:top w:val="single" w:sz="2" w:space="0" w:color="000000"/>
              <w:bottom w:val="single" w:sz="2" w:space="0" w:color="000000"/>
            </w:tcBorders>
          </w:tcPr>
          <w:p w:rsidR="0073353B" w:rsidRDefault="0073353B" w:rsidP="0073353B">
            <w:pPr>
              <w:spacing w:line="300" w:lineRule="exact"/>
              <w:ind w:leftChars="-12" w:left="31680" w:hangingChars="11" w:firstLine="31680"/>
              <w:rPr>
                <w:rFonts w:ascii="標楷體" w:eastAsia="標楷體" w:hAnsi="標楷體"/>
              </w:rPr>
            </w:pPr>
            <w:r w:rsidRPr="00D517C8">
              <w:rPr>
                <w:rFonts w:ascii="標楷體" w:eastAsia="標楷體" w:hAnsi="標楷體" w:hint="eastAsia"/>
              </w:rPr>
              <w:t>行政院</w:t>
            </w:r>
            <w:r w:rsidRPr="00D517C8">
              <w:rPr>
                <w:rFonts w:ascii="標楷體" w:eastAsia="標楷體" w:hAnsi="標楷體"/>
              </w:rPr>
              <w:t>102</w:t>
            </w:r>
            <w:r w:rsidRPr="00D517C8">
              <w:rPr>
                <w:rFonts w:ascii="標楷體" w:eastAsia="標楷體" w:hAnsi="標楷體" w:hint="eastAsia"/>
              </w:rPr>
              <w:t>年</w:t>
            </w:r>
            <w:r w:rsidRPr="00D517C8">
              <w:rPr>
                <w:rFonts w:ascii="標楷體" w:eastAsia="標楷體" w:hAnsi="標楷體"/>
              </w:rPr>
              <w:t>7</w:t>
            </w:r>
            <w:r w:rsidRPr="00D517C8">
              <w:rPr>
                <w:rFonts w:ascii="標楷體" w:eastAsia="標楷體" w:hAnsi="標楷體" w:hint="eastAsia"/>
              </w:rPr>
              <w:t>月</w:t>
            </w:r>
            <w:r w:rsidRPr="00D517C8">
              <w:rPr>
                <w:rFonts w:ascii="標楷體" w:eastAsia="標楷體" w:hAnsi="標楷體"/>
              </w:rPr>
              <w:t>12</w:t>
            </w:r>
            <w:r w:rsidRPr="00D517C8">
              <w:rPr>
                <w:rFonts w:ascii="標楷體" w:eastAsia="標楷體" w:hAnsi="標楷體" w:hint="eastAsia"/>
              </w:rPr>
              <w:t>日院臺法字第</w:t>
            </w:r>
            <w:r w:rsidRPr="00D517C8">
              <w:rPr>
                <w:rFonts w:ascii="標楷體" w:eastAsia="標楷體" w:hAnsi="標楷體"/>
              </w:rPr>
              <w:t>1020138245</w:t>
            </w:r>
            <w:r w:rsidRPr="00D517C8">
              <w:rPr>
                <w:rFonts w:ascii="標楷體" w:eastAsia="標楷體" w:hAnsi="標楷體" w:hint="eastAsia"/>
              </w:rPr>
              <w:t>號函核定修正</w:t>
            </w:r>
          </w:p>
        </w:tc>
      </w:tr>
      <w:tr w:rsidR="0073353B" w:rsidRPr="00F14450" w:rsidTr="00925A11">
        <w:trPr>
          <w:cantSplit/>
          <w:trHeight w:val="316"/>
        </w:trPr>
        <w:tc>
          <w:tcPr>
            <w:tcW w:w="2155" w:type="dxa"/>
            <w:tcBorders>
              <w:top w:val="single" w:sz="2" w:space="0" w:color="000000"/>
              <w:bottom w:val="single" w:sz="2" w:space="0" w:color="000000"/>
            </w:tcBorders>
          </w:tcPr>
          <w:p w:rsidR="0073353B" w:rsidRDefault="0073353B" w:rsidP="00925A11">
            <w:pPr>
              <w:spacing w:line="300" w:lineRule="exact"/>
              <w:jc w:val="both"/>
              <w:rPr>
                <w:rFonts w:ascii="標楷體" w:eastAsia="標楷體" w:hAnsi="標楷體"/>
                <w:b/>
                <w:bCs/>
              </w:rPr>
            </w:pPr>
            <w:r w:rsidRPr="00FA50BB">
              <w:rPr>
                <w:rFonts w:ascii="標楷體" w:eastAsia="標楷體" w:hAnsi="標楷體" w:hint="eastAsia"/>
                <w:b/>
                <w:bCs/>
              </w:rPr>
              <w:t>友善關懷老人服務方案第二期計畫</w:t>
            </w:r>
          </w:p>
          <w:p w:rsidR="0073353B" w:rsidRPr="00F14450" w:rsidRDefault="0073353B" w:rsidP="00925A11">
            <w:pPr>
              <w:spacing w:line="300" w:lineRule="exact"/>
              <w:jc w:val="both"/>
              <w:rPr>
                <w:rFonts w:ascii="Arial" w:hAnsi="Arial" w:cs="Arial"/>
                <w:color w:val="000000"/>
                <w:spacing w:val="15"/>
                <w:sz w:val="23"/>
                <w:szCs w:val="23"/>
                <w:shd w:val="clear" w:color="auto" w:fill="FFFFFF"/>
              </w:rPr>
            </w:pPr>
            <w:r>
              <w:rPr>
                <w:rFonts w:ascii="標楷體" w:eastAsia="標楷體" w:hAnsi="標楷體"/>
              </w:rPr>
              <w:t>(</w:t>
            </w:r>
            <w:r>
              <w:rPr>
                <w:rFonts w:ascii="標楷體" w:eastAsia="標楷體" w:hAnsi="標楷體" w:hint="eastAsia"/>
              </w:rPr>
              <w:t>衛生福利部</w:t>
            </w:r>
            <w:r>
              <w:rPr>
                <w:rFonts w:ascii="標楷體" w:eastAsia="標楷體" w:hAnsi="標楷體"/>
              </w:rPr>
              <w:t>)</w:t>
            </w:r>
          </w:p>
        </w:tc>
        <w:tc>
          <w:tcPr>
            <w:tcW w:w="5811" w:type="dxa"/>
            <w:tcBorders>
              <w:top w:val="single" w:sz="2" w:space="0" w:color="000000"/>
              <w:bottom w:val="single" w:sz="2" w:space="0" w:color="000000"/>
            </w:tcBorders>
          </w:tcPr>
          <w:p w:rsidR="0073353B" w:rsidRDefault="0073353B" w:rsidP="0073353B">
            <w:pPr>
              <w:spacing w:line="300" w:lineRule="exact"/>
              <w:ind w:left="31680" w:hangingChars="100" w:firstLine="31680"/>
              <w:jc w:val="both"/>
              <w:rPr>
                <w:rFonts w:ascii="Arial" w:eastAsia="標楷體" w:hAnsi="Arial" w:cs="Arial"/>
                <w:color w:val="000000"/>
              </w:rPr>
            </w:pPr>
            <w:r>
              <w:rPr>
                <w:rFonts w:ascii="Arial" w:eastAsia="標楷體" w:hAnsi="Arial" w:cs="Arial"/>
                <w:color w:val="000000"/>
              </w:rPr>
              <w:t>1.</w:t>
            </w:r>
            <w:r>
              <w:rPr>
                <w:rFonts w:ascii="Arial" w:eastAsia="標楷體" w:hAnsi="Arial" w:cs="Arial" w:hint="eastAsia"/>
                <w:color w:val="000000"/>
              </w:rPr>
              <w:t>「</w:t>
            </w:r>
            <w:r w:rsidRPr="00687480">
              <w:rPr>
                <w:rFonts w:ascii="Arial Narrow" w:eastAsia="標楷體" w:hAnsi="Arial Narrow" w:cs="Arial"/>
              </w:rPr>
              <w:t>1.3</w:t>
            </w:r>
            <w:r w:rsidRPr="00687480">
              <w:rPr>
                <w:rFonts w:ascii="Arial Narrow" w:eastAsia="標楷體" w:hAnsi="Arial Narrow" w:cs="Arial" w:hint="eastAsia"/>
              </w:rPr>
              <w:t>推動老人</w:t>
            </w:r>
            <w:r w:rsidRPr="00687480">
              <w:rPr>
                <w:rFonts w:ascii="Arial Narrow" w:eastAsia="標楷體" w:hAnsi="Arial Narrow" w:cs="Arial" w:hint="eastAsia"/>
                <w:bCs/>
              </w:rPr>
              <w:t>運動休閒活動</w:t>
            </w:r>
            <w:r w:rsidRPr="00687480">
              <w:rPr>
                <w:rFonts w:ascii="Arial Narrow" w:eastAsia="標楷體" w:hAnsi="Arial Narrow" w:cs="Arial" w:hint="eastAsia"/>
              </w:rPr>
              <w:t>，</w:t>
            </w:r>
            <w:r w:rsidRPr="00687480">
              <w:rPr>
                <w:rFonts w:ascii="Arial Narrow" w:eastAsia="標楷體" w:hAnsi="Arial Narrow" w:cs="Arial" w:hint="eastAsia"/>
                <w:bCs/>
              </w:rPr>
              <w:t>建立專業指導制度</w:t>
            </w:r>
            <w:r>
              <w:rPr>
                <w:rFonts w:ascii="Arial" w:eastAsia="標楷體" w:hAnsi="Arial" w:cs="Arial" w:hint="eastAsia"/>
                <w:color w:val="000000"/>
              </w:rPr>
              <w:t>」</w:t>
            </w:r>
            <w:r>
              <w:rPr>
                <w:rFonts w:ascii="Arial Narrow" w:eastAsia="標楷體" w:hAnsi="Arial Narrow" w:cs="Arial" w:hint="eastAsia"/>
                <w:bCs/>
              </w:rPr>
              <w:t>項下</w:t>
            </w:r>
            <w:r>
              <w:rPr>
                <w:rFonts w:ascii="Arial" w:eastAsia="標楷體" w:hAnsi="Arial" w:cs="Arial" w:hint="eastAsia"/>
                <w:color w:val="000000"/>
              </w:rPr>
              <w:t>「</w:t>
            </w:r>
            <w:r w:rsidRPr="00687480">
              <w:rPr>
                <w:rFonts w:ascii="Arial Narrow" w:eastAsia="標楷體" w:hAnsi="Arial Narrow" w:cs="Arial"/>
                <w:bCs/>
              </w:rPr>
              <w:t>1.3.4</w:t>
            </w:r>
            <w:r w:rsidRPr="00687480">
              <w:rPr>
                <w:rFonts w:ascii="Arial Narrow" w:eastAsia="標楷體" w:hAnsi="Arial Narrow" w:cs="Arial" w:hint="eastAsia"/>
                <w:bCs/>
              </w:rPr>
              <w:t>加強公立運動場館、學校運動場及公園等運動設施之無障礙檢查及改善，以利老人運動安全</w:t>
            </w:r>
            <w:r>
              <w:rPr>
                <w:rFonts w:ascii="Arial" w:eastAsia="標楷體" w:hAnsi="Arial" w:cs="Arial" w:hint="eastAsia"/>
                <w:color w:val="000000"/>
              </w:rPr>
              <w:t>」</w:t>
            </w:r>
            <w:r>
              <w:rPr>
                <w:rFonts w:ascii="標楷體" w:eastAsia="標楷體" w:hAnsi="標楷體"/>
              </w:rPr>
              <w:t>(</w:t>
            </w:r>
            <w:r>
              <w:rPr>
                <w:rFonts w:ascii="標楷體" w:eastAsia="標楷體" w:hAnsi="標楷體" w:hint="eastAsia"/>
              </w:rPr>
              <w:t>教育部、內政部</w:t>
            </w:r>
            <w:r>
              <w:rPr>
                <w:rFonts w:ascii="標楷體" w:eastAsia="標楷體" w:hAnsi="標楷體"/>
              </w:rPr>
              <w:t>)</w:t>
            </w:r>
          </w:p>
          <w:p w:rsidR="0073353B" w:rsidRDefault="0073353B" w:rsidP="0073353B">
            <w:pPr>
              <w:spacing w:line="300" w:lineRule="exact"/>
              <w:ind w:left="31680" w:hangingChars="100" w:firstLine="31680"/>
              <w:jc w:val="both"/>
              <w:rPr>
                <w:rFonts w:ascii="Arial" w:eastAsia="標楷體" w:hAnsi="Arial" w:cs="Arial"/>
                <w:color w:val="000000"/>
              </w:rPr>
            </w:pPr>
            <w:r>
              <w:rPr>
                <w:rFonts w:ascii="Arial Narrow" w:eastAsia="標楷體" w:hAnsi="Arial Narrow" w:cs="Arial"/>
                <w:bCs/>
              </w:rPr>
              <w:t>2.</w:t>
            </w:r>
            <w:r>
              <w:rPr>
                <w:rFonts w:ascii="Arial" w:eastAsia="標楷體" w:hAnsi="Arial" w:cs="Arial" w:hint="eastAsia"/>
                <w:color w:val="000000"/>
              </w:rPr>
              <w:t>「</w:t>
            </w:r>
            <w:r w:rsidRPr="00687480">
              <w:rPr>
                <w:rFonts w:ascii="Arial Narrow" w:eastAsia="標楷體" w:hAnsi="Arial Narrow" w:cs="Arial"/>
                <w:bCs/>
              </w:rPr>
              <w:t>2.2</w:t>
            </w:r>
            <w:r w:rsidRPr="00687480">
              <w:rPr>
                <w:rFonts w:ascii="Arial Narrow" w:eastAsia="標楷體" w:hAnsi="Arial Narrow" w:cs="Arial" w:hint="eastAsia"/>
                <w:bCs/>
              </w:rPr>
              <w:t>保障老人基本經濟安全</w:t>
            </w:r>
            <w:r>
              <w:rPr>
                <w:rFonts w:ascii="Arial" w:eastAsia="標楷體" w:hAnsi="Arial" w:cs="Arial" w:hint="eastAsia"/>
                <w:color w:val="000000"/>
              </w:rPr>
              <w:t>」</w:t>
            </w:r>
            <w:r>
              <w:rPr>
                <w:rFonts w:ascii="Arial Narrow" w:eastAsia="標楷體" w:hAnsi="Arial Narrow" w:cs="Arial" w:hint="eastAsia"/>
                <w:bCs/>
              </w:rPr>
              <w:t>項下</w:t>
            </w:r>
            <w:r>
              <w:rPr>
                <w:rFonts w:ascii="Arial" w:eastAsia="標楷體" w:hAnsi="Arial" w:cs="Arial" w:hint="eastAsia"/>
                <w:color w:val="000000"/>
              </w:rPr>
              <w:t>「</w:t>
            </w:r>
            <w:r w:rsidRPr="00687480">
              <w:rPr>
                <w:rFonts w:ascii="Arial Narrow" w:eastAsia="標楷體" w:hAnsi="Arial Narrow" w:cs="Arial"/>
              </w:rPr>
              <w:t>2.2.3</w:t>
            </w:r>
            <w:r w:rsidRPr="00687480">
              <w:rPr>
                <w:rFonts w:ascii="Arial Narrow" w:eastAsia="標楷體" w:hAnsi="Arial Narrow" w:cs="Arial" w:hint="eastAsia"/>
              </w:rPr>
              <w:t>協助中低收入老人住宅修繕或租屋補助</w:t>
            </w:r>
            <w:r>
              <w:rPr>
                <w:rFonts w:ascii="Arial" w:eastAsia="標楷體" w:hAnsi="Arial" w:cs="Arial" w:hint="eastAsia"/>
                <w:color w:val="000000"/>
              </w:rPr>
              <w:t>」</w:t>
            </w:r>
            <w:r>
              <w:rPr>
                <w:rFonts w:ascii="Arial" w:eastAsia="標楷體" w:hAnsi="Arial" w:cs="Arial"/>
                <w:color w:val="000000"/>
              </w:rPr>
              <w:t>(</w:t>
            </w:r>
            <w:r>
              <w:rPr>
                <w:rFonts w:ascii="Arial" w:eastAsia="標楷體" w:hAnsi="Arial" w:cs="Arial" w:hint="eastAsia"/>
                <w:color w:val="000000"/>
              </w:rPr>
              <w:t>地方政府</w:t>
            </w:r>
            <w:r>
              <w:rPr>
                <w:rFonts w:ascii="Arial" w:eastAsia="標楷體" w:hAnsi="Arial" w:cs="Arial"/>
                <w:color w:val="000000"/>
              </w:rPr>
              <w:t>)</w:t>
            </w:r>
          </w:p>
          <w:p w:rsidR="0073353B" w:rsidRDefault="0073353B" w:rsidP="0073353B">
            <w:pPr>
              <w:spacing w:line="300" w:lineRule="exact"/>
              <w:ind w:left="31680" w:hangingChars="100" w:firstLine="31680"/>
              <w:jc w:val="both"/>
              <w:rPr>
                <w:rFonts w:ascii="Arial Narrow" w:eastAsia="標楷體" w:hAnsi="Arial Narrow" w:cs="Arial"/>
              </w:rPr>
            </w:pPr>
            <w:r>
              <w:rPr>
                <w:rFonts w:ascii="Arial Narrow" w:eastAsia="標楷體" w:hAnsi="Arial Narrow" w:cs="Arial"/>
                <w:bCs/>
              </w:rPr>
              <w:t>3.</w:t>
            </w:r>
            <w:r w:rsidRPr="00687480">
              <w:rPr>
                <w:rFonts w:ascii="Arial Narrow" w:eastAsia="標楷體" w:hAnsi="Arial Narrow" w:cs="Arial"/>
              </w:rPr>
              <w:t xml:space="preserve"> </w:t>
            </w:r>
            <w:r>
              <w:rPr>
                <w:rFonts w:ascii="Arial" w:eastAsia="標楷體" w:hAnsi="Arial" w:cs="Arial" w:hint="eastAsia"/>
                <w:color w:val="000000"/>
              </w:rPr>
              <w:t>「</w:t>
            </w:r>
            <w:r w:rsidRPr="00687480">
              <w:rPr>
                <w:rFonts w:ascii="Arial Narrow" w:eastAsia="標楷體" w:hAnsi="Arial Narrow" w:cs="Arial"/>
              </w:rPr>
              <w:t>2.5</w:t>
            </w:r>
            <w:r w:rsidRPr="00687480">
              <w:rPr>
                <w:rFonts w:ascii="Arial Narrow" w:eastAsia="標楷體" w:hAnsi="Arial Narrow" w:cs="Arial" w:hint="eastAsia"/>
              </w:rPr>
              <w:t>提供友善交通環境，降低老人通行障礙</w:t>
            </w:r>
            <w:r>
              <w:rPr>
                <w:rFonts w:ascii="Arial" w:eastAsia="標楷體" w:hAnsi="Arial" w:cs="Arial" w:hint="eastAsia"/>
                <w:color w:val="000000"/>
              </w:rPr>
              <w:t>」</w:t>
            </w:r>
            <w:r>
              <w:rPr>
                <w:rFonts w:ascii="Arial Narrow" w:eastAsia="標楷體" w:hAnsi="Arial Narrow" w:cs="Arial" w:hint="eastAsia"/>
                <w:bCs/>
              </w:rPr>
              <w:t>項下</w:t>
            </w:r>
            <w:r>
              <w:rPr>
                <w:rFonts w:ascii="Arial" w:eastAsia="標楷體" w:hAnsi="Arial" w:cs="Arial" w:hint="eastAsia"/>
                <w:color w:val="000000"/>
              </w:rPr>
              <w:t>「</w:t>
            </w:r>
            <w:r w:rsidRPr="00687480">
              <w:rPr>
                <w:rFonts w:ascii="Arial Narrow" w:eastAsia="標楷體" w:hAnsi="Arial Narrow" w:cs="Arial"/>
              </w:rPr>
              <w:t>2.5.1</w:t>
            </w:r>
            <w:r w:rsidRPr="00687480">
              <w:rPr>
                <w:rFonts w:ascii="Arial Narrow" w:eastAsia="標楷體" w:hAnsi="Arial Narrow" w:cs="Arial" w:hint="eastAsia"/>
              </w:rPr>
              <w:t>改善大眾運輸無障礙設施，強化安全管理，保障老人乘車安全</w:t>
            </w:r>
            <w:r>
              <w:rPr>
                <w:rFonts w:ascii="Arial Narrow" w:eastAsia="標楷體" w:hAnsi="Arial Narrow" w:cs="Arial" w:hint="eastAsia"/>
              </w:rPr>
              <w:t>」、「</w:t>
            </w:r>
            <w:r w:rsidRPr="00687480">
              <w:rPr>
                <w:rFonts w:ascii="Arial Narrow" w:eastAsia="標楷體" w:hAnsi="Arial Narrow" w:cs="Arial"/>
              </w:rPr>
              <w:t>2.5.2</w:t>
            </w:r>
            <w:r w:rsidRPr="00687480">
              <w:rPr>
                <w:rFonts w:ascii="Arial Narrow" w:eastAsia="標楷體" w:hAnsi="Arial Narrow" w:cs="Arial" w:hint="eastAsia"/>
              </w:rPr>
              <w:t>規劃推動友善老人交通運輸通用設計，並將成果落實生活環境</w:t>
            </w:r>
            <w:r>
              <w:rPr>
                <w:rFonts w:ascii="Arial Narrow" w:eastAsia="標楷體" w:hAnsi="Arial Narrow" w:cs="Arial" w:hint="eastAsia"/>
              </w:rPr>
              <w:t>」、「</w:t>
            </w:r>
            <w:r w:rsidRPr="00687480">
              <w:rPr>
                <w:rFonts w:ascii="Arial Narrow" w:eastAsia="標楷體" w:hAnsi="Arial Narrow" w:cs="Arial"/>
              </w:rPr>
              <w:t>2.5.3</w:t>
            </w:r>
            <w:r w:rsidRPr="00687480">
              <w:rPr>
                <w:rFonts w:ascii="Arial Narrow" w:eastAsia="標楷體" w:hAnsi="Arial Narrow" w:cs="Arial" w:hint="eastAsia"/>
              </w:rPr>
              <w:t>改善人行道、穿越設施，降低老人外出障礙</w:t>
            </w:r>
            <w:r>
              <w:rPr>
                <w:rFonts w:ascii="Arial Narrow" w:eastAsia="標楷體" w:hAnsi="Arial Narrow" w:cs="Arial" w:hint="eastAsia"/>
              </w:rPr>
              <w:t>」及「</w:t>
            </w:r>
            <w:r w:rsidRPr="00687480">
              <w:rPr>
                <w:rFonts w:ascii="Arial Narrow" w:eastAsia="標楷體" w:hAnsi="Arial Narrow" w:cs="Arial"/>
              </w:rPr>
              <w:t>2.5.5</w:t>
            </w:r>
            <w:r w:rsidRPr="00687480">
              <w:rPr>
                <w:rFonts w:ascii="Arial Narrow" w:eastAsia="標楷體" w:hAnsi="Arial Narrow" w:cs="Arial" w:hint="eastAsia"/>
              </w:rPr>
              <w:t>透過多元管道提供老人清楚易讀、不反光之大眾運輸交通旅運資訊</w:t>
            </w:r>
            <w:r>
              <w:rPr>
                <w:rFonts w:ascii="Arial Narrow" w:eastAsia="標楷體" w:hAnsi="Arial Narrow" w:cs="Arial" w:hint="eastAsia"/>
              </w:rPr>
              <w:t>」</w:t>
            </w:r>
            <w:r>
              <w:rPr>
                <w:rFonts w:ascii="Arial Narrow" w:eastAsia="標楷體" w:hAnsi="Arial Narrow" w:cs="Arial"/>
              </w:rPr>
              <w:t>(</w:t>
            </w:r>
            <w:r>
              <w:rPr>
                <w:rFonts w:ascii="Arial Narrow" w:eastAsia="標楷體" w:hAnsi="Arial Narrow" w:cs="Arial" w:hint="eastAsia"/>
              </w:rPr>
              <w:t>交通部、</w:t>
            </w:r>
            <w:r w:rsidRPr="00687480">
              <w:rPr>
                <w:rFonts w:ascii="Arial Narrow" w:eastAsia="標楷體" w:hAnsi="Arial Narrow" w:hint="eastAsia"/>
                <w:kern w:val="0"/>
              </w:rPr>
              <w:t>內政部</w:t>
            </w:r>
            <w:r>
              <w:rPr>
                <w:rFonts w:ascii="Arial Narrow" w:eastAsia="標楷體" w:hAnsi="Arial Narrow" w:hint="eastAsia"/>
                <w:kern w:val="0"/>
              </w:rPr>
              <w:t>、</w:t>
            </w:r>
            <w:r>
              <w:rPr>
                <w:rFonts w:ascii="Arial" w:eastAsia="標楷體" w:hAnsi="Arial" w:cs="Arial" w:hint="eastAsia"/>
                <w:color w:val="000000"/>
              </w:rPr>
              <w:t>地方政府</w:t>
            </w:r>
            <w:r>
              <w:rPr>
                <w:rFonts w:ascii="Arial Narrow" w:eastAsia="標楷體" w:hAnsi="Arial Narrow" w:cs="Arial"/>
              </w:rPr>
              <w:t>)</w:t>
            </w:r>
          </w:p>
          <w:p w:rsidR="0073353B" w:rsidRDefault="0073353B" w:rsidP="0073353B">
            <w:pPr>
              <w:spacing w:line="300" w:lineRule="exact"/>
              <w:ind w:left="31680" w:hangingChars="100" w:firstLine="31680"/>
              <w:jc w:val="both"/>
              <w:rPr>
                <w:rFonts w:ascii="Arial" w:eastAsia="標楷體" w:hAnsi="Arial" w:cs="Arial"/>
                <w:color w:val="000000"/>
              </w:rPr>
            </w:pPr>
            <w:r>
              <w:rPr>
                <w:rFonts w:ascii="Arial Narrow" w:eastAsia="標楷體" w:hAnsi="Arial Narrow" w:cs="Arial"/>
              </w:rPr>
              <w:t>4.</w:t>
            </w:r>
            <w:r>
              <w:rPr>
                <w:rFonts w:ascii="Arial Narrow" w:eastAsia="標楷體" w:hAnsi="Arial Narrow" w:cs="Arial" w:hint="eastAsia"/>
              </w:rPr>
              <w:t>「</w:t>
            </w:r>
            <w:r w:rsidRPr="00687480">
              <w:rPr>
                <w:rFonts w:ascii="Arial Narrow" w:eastAsia="標楷體" w:hAnsi="Arial Narrow" w:cs="Arial"/>
              </w:rPr>
              <w:t>3.3</w:t>
            </w:r>
            <w:r w:rsidRPr="00687480">
              <w:rPr>
                <w:rFonts w:ascii="Arial Narrow" w:eastAsia="標楷體" w:hAnsi="Arial Narrow" w:cs="Arial" w:hint="eastAsia"/>
              </w:rPr>
              <w:t>規劃智慧化生活空間，提供居住多元選擇</w:t>
            </w:r>
            <w:r>
              <w:rPr>
                <w:rFonts w:ascii="Arial Narrow" w:eastAsia="標楷體" w:hAnsi="Arial Narrow" w:cs="Arial" w:hint="eastAsia"/>
              </w:rPr>
              <w:t>」</w:t>
            </w:r>
            <w:r w:rsidRPr="009E055F">
              <w:rPr>
                <w:rFonts w:ascii="Arial Narrow" w:eastAsia="標楷體" w:hAnsi="Arial Narrow" w:cs="Arial" w:hint="eastAsia"/>
              </w:rPr>
              <w:t>項下「</w:t>
            </w:r>
            <w:r w:rsidRPr="009E055F">
              <w:rPr>
                <w:rFonts w:ascii="Arial Narrow" w:eastAsia="標楷體" w:hAnsi="Arial Narrow" w:cs="Arial"/>
              </w:rPr>
              <w:t>3.3.2</w:t>
            </w:r>
            <w:r w:rsidRPr="009E055F">
              <w:rPr>
                <w:rFonts w:ascii="Arial Narrow" w:eastAsia="標楷體" w:hAnsi="Arial Narrow" w:cs="Arial" w:hint="eastAsia"/>
              </w:rPr>
              <w:t>結合通訊、科技技術設備，設計便利生活居住空間」</w:t>
            </w:r>
            <w:r>
              <w:rPr>
                <w:rFonts w:ascii="標楷體" w:eastAsia="標楷體" w:hAnsi="標楷體"/>
              </w:rPr>
              <w:t>(</w:t>
            </w:r>
            <w:r>
              <w:rPr>
                <w:rFonts w:ascii="標楷體" w:eastAsia="標楷體" w:hAnsi="標楷體" w:hint="eastAsia"/>
              </w:rPr>
              <w:t>內政部</w:t>
            </w:r>
            <w:r>
              <w:rPr>
                <w:rFonts w:ascii="標楷體" w:eastAsia="標楷體" w:hAnsi="標楷體"/>
              </w:rPr>
              <w:t>)</w:t>
            </w:r>
          </w:p>
          <w:p w:rsidR="0073353B" w:rsidRDefault="0073353B" w:rsidP="0073353B">
            <w:pPr>
              <w:spacing w:line="300" w:lineRule="exact"/>
              <w:ind w:left="31680" w:hangingChars="100" w:firstLine="31680"/>
              <w:jc w:val="both"/>
              <w:rPr>
                <w:rFonts w:ascii="Arial Narrow" w:eastAsia="標楷體" w:hAnsi="Arial Narrow" w:cs="Arial"/>
                <w:bCs/>
              </w:rPr>
            </w:pPr>
            <w:r>
              <w:rPr>
                <w:rFonts w:ascii="Arial Narrow" w:eastAsia="標楷體" w:hAnsi="Arial Narrow" w:cs="Arial"/>
                <w:bCs/>
              </w:rPr>
              <w:t>5.</w:t>
            </w:r>
            <w:r>
              <w:rPr>
                <w:rFonts w:ascii="Arial Narrow" w:eastAsia="標楷體" w:hAnsi="Arial Narrow" w:cs="Arial" w:hint="eastAsia"/>
                <w:bCs/>
              </w:rPr>
              <w:t>「</w:t>
            </w:r>
            <w:r w:rsidRPr="00687480">
              <w:rPr>
                <w:rFonts w:ascii="Arial Narrow" w:eastAsia="標楷體" w:hAnsi="Arial Narrow" w:cs="Arial"/>
              </w:rPr>
              <w:t>4.3</w:t>
            </w:r>
            <w:r w:rsidRPr="00687480">
              <w:rPr>
                <w:rFonts w:ascii="Arial Narrow" w:eastAsia="標楷體" w:hAnsi="Arial Narrow" w:cs="Arial" w:hint="eastAsia"/>
              </w:rPr>
              <w:t>建立高齡者休閒活動完備制度，提供多元創意活動</w:t>
            </w:r>
            <w:r>
              <w:rPr>
                <w:rFonts w:ascii="Arial Narrow" w:eastAsia="標楷體" w:hAnsi="Arial Narrow" w:cs="Arial" w:hint="eastAsia"/>
                <w:bCs/>
              </w:rPr>
              <w:t>」項下「</w:t>
            </w:r>
            <w:r w:rsidRPr="00687480">
              <w:rPr>
                <w:rFonts w:ascii="Arial Narrow" w:eastAsia="標楷體" w:hAnsi="Arial Narrow" w:cs="Arial"/>
              </w:rPr>
              <w:t>4.3.1.</w:t>
            </w:r>
            <w:r w:rsidRPr="00687480">
              <w:rPr>
                <w:rFonts w:ascii="Arial Narrow" w:eastAsia="標楷體" w:hAnsi="Arial Narrow" w:cs="Arial" w:hint="eastAsia"/>
              </w:rPr>
              <w:t>改善村里、社區老人活動中心無障礙活動空間及相關設施設備</w:t>
            </w:r>
            <w:r>
              <w:rPr>
                <w:rFonts w:ascii="Arial Narrow" w:eastAsia="標楷體" w:hAnsi="Arial Narrow" w:cs="Arial" w:hint="eastAsia"/>
                <w:bCs/>
              </w:rPr>
              <w:t>」</w:t>
            </w:r>
            <w:r>
              <w:rPr>
                <w:rFonts w:ascii="Arial Narrow" w:eastAsia="標楷體" w:hAnsi="Arial Narrow" w:cs="Arial"/>
                <w:bCs/>
              </w:rPr>
              <w:t>(</w:t>
            </w:r>
            <w:r w:rsidRPr="00687480">
              <w:rPr>
                <w:rFonts w:ascii="Arial Narrow" w:eastAsia="標楷體" w:hAnsi="Arial Narrow" w:hint="eastAsia"/>
              </w:rPr>
              <w:t>衛福部</w:t>
            </w:r>
            <w:r>
              <w:rPr>
                <w:rFonts w:ascii="Arial Narrow" w:eastAsia="標楷體" w:hAnsi="Arial Narrow" w:hint="eastAsia"/>
              </w:rPr>
              <w:t>、</w:t>
            </w:r>
            <w:r w:rsidRPr="00687480">
              <w:rPr>
                <w:rFonts w:ascii="Arial Narrow" w:eastAsia="標楷體" w:hAnsi="Arial Narrow" w:hint="eastAsia"/>
              </w:rPr>
              <w:t>退輔會</w:t>
            </w:r>
            <w:r>
              <w:rPr>
                <w:rFonts w:ascii="Arial Narrow" w:eastAsia="標楷體" w:hAnsi="Arial Narrow" w:cs="Arial"/>
                <w:bCs/>
              </w:rPr>
              <w:t>)</w:t>
            </w:r>
          </w:p>
          <w:p w:rsidR="0073353B" w:rsidRPr="00DF0C03" w:rsidRDefault="0073353B" w:rsidP="0073353B">
            <w:pPr>
              <w:spacing w:line="300" w:lineRule="exact"/>
              <w:ind w:left="31680" w:hangingChars="100" w:firstLine="31680"/>
              <w:jc w:val="both"/>
              <w:rPr>
                <w:rFonts w:ascii="Arial Narrow" w:eastAsia="標楷體" w:hAnsi="Arial Narrow" w:cs="Arial"/>
                <w:bCs/>
              </w:rPr>
            </w:pPr>
            <w:r>
              <w:rPr>
                <w:rFonts w:ascii="Arial Narrow" w:eastAsia="標楷體" w:hAnsi="Arial Narrow" w:cs="Arial"/>
                <w:bCs/>
              </w:rPr>
              <w:t>6.</w:t>
            </w:r>
            <w:r>
              <w:rPr>
                <w:rFonts w:ascii="Arial Narrow" w:eastAsia="標楷體" w:hAnsi="Arial Narrow" w:cs="Arial" w:hint="eastAsia"/>
                <w:bCs/>
              </w:rPr>
              <w:t>「</w:t>
            </w:r>
            <w:r w:rsidRPr="00687480">
              <w:rPr>
                <w:rFonts w:ascii="Arial Narrow" w:eastAsia="標楷體" w:hAnsi="Arial Narrow" w:cs="Arial"/>
              </w:rPr>
              <w:t>4.4</w:t>
            </w:r>
            <w:r w:rsidRPr="00687480">
              <w:rPr>
                <w:rFonts w:ascii="Arial Narrow" w:eastAsia="標楷體" w:hAnsi="Arial Narrow" w:cs="Arial" w:hint="eastAsia"/>
              </w:rPr>
              <w:t>提升公共設施無障礙，鼓勵老人走出戶外</w:t>
            </w:r>
            <w:r>
              <w:rPr>
                <w:rFonts w:ascii="Arial Narrow" w:eastAsia="標楷體" w:hAnsi="Arial Narrow" w:cs="Arial" w:hint="eastAsia"/>
                <w:bCs/>
              </w:rPr>
              <w:t>」項下「</w:t>
            </w:r>
            <w:r w:rsidRPr="00687480">
              <w:rPr>
                <w:rFonts w:ascii="Arial Narrow" w:eastAsia="標楷體" w:hAnsi="Arial Narrow" w:cs="Arial"/>
              </w:rPr>
              <w:t>4.4.1</w:t>
            </w:r>
            <w:r w:rsidRPr="00687480">
              <w:rPr>
                <w:rFonts w:ascii="Arial Narrow" w:eastAsia="標楷體" w:hAnsi="Arial Narrow" w:cs="Arial" w:hint="eastAsia"/>
              </w:rPr>
              <w:t>協助公共建築物、國家公園等活動場所，加強設置各項無障礙設施及設備</w:t>
            </w:r>
            <w:r>
              <w:rPr>
                <w:rFonts w:ascii="Arial Narrow" w:eastAsia="標楷體" w:hAnsi="Arial Narrow" w:cs="Arial" w:hint="eastAsia"/>
                <w:bCs/>
              </w:rPr>
              <w:t>」、「</w:t>
            </w:r>
            <w:r w:rsidRPr="00687480">
              <w:rPr>
                <w:rFonts w:ascii="Arial Narrow" w:eastAsia="標楷體" w:hAnsi="Arial Narrow" w:cs="Arial"/>
              </w:rPr>
              <w:t xml:space="preserve">4.4.2 </w:t>
            </w:r>
            <w:r w:rsidRPr="00687480">
              <w:rPr>
                <w:rFonts w:ascii="Arial Narrow" w:eastAsia="標楷體" w:hAnsi="Arial Narrow" w:cs="Arial" w:hint="eastAsia"/>
              </w:rPr>
              <w:t>擴大建築物無障礙設施範圍</w:t>
            </w:r>
            <w:r>
              <w:rPr>
                <w:rFonts w:ascii="Arial Narrow" w:eastAsia="標楷體" w:hAnsi="Arial Narrow" w:cs="Arial" w:hint="eastAsia"/>
                <w:bCs/>
              </w:rPr>
              <w:t>」</w:t>
            </w:r>
            <w:r>
              <w:rPr>
                <w:rFonts w:ascii="標楷體" w:eastAsia="標楷體" w:hAnsi="標楷體"/>
              </w:rPr>
              <w:t>(</w:t>
            </w:r>
            <w:r>
              <w:rPr>
                <w:rFonts w:ascii="標楷體" w:eastAsia="標楷體" w:hAnsi="標楷體" w:hint="eastAsia"/>
              </w:rPr>
              <w:t>內政部</w:t>
            </w:r>
            <w:r>
              <w:rPr>
                <w:rFonts w:ascii="標楷體" w:eastAsia="標楷體" w:hAnsi="標楷體"/>
              </w:rPr>
              <w:t>)</w:t>
            </w:r>
          </w:p>
        </w:tc>
        <w:tc>
          <w:tcPr>
            <w:tcW w:w="1560" w:type="dxa"/>
            <w:tcBorders>
              <w:top w:val="single" w:sz="2" w:space="0" w:color="000000"/>
              <w:bottom w:val="single" w:sz="2" w:space="0" w:color="000000"/>
            </w:tcBorders>
          </w:tcPr>
          <w:p w:rsidR="0073353B" w:rsidRDefault="0073353B" w:rsidP="0073353B">
            <w:pPr>
              <w:spacing w:line="300" w:lineRule="exact"/>
              <w:ind w:leftChars="-12" w:left="31680" w:hangingChars="11" w:firstLine="31680"/>
              <w:rPr>
                <w:rFonts w:ascii="標楷體" w:eastAsia="標楷體" w:hAnsi="標楷體"/>
              </w:rPr>
            </w:pPr>
            <w:r w:rsidRPr="00D517C8">
              <w:rPr>
                <w:rFonts w:ascii="標楷體" w:eastAsia="標楷體" w:hAnsi="標楷體" w:hint="eastAsia"/>
              </w:rPr>
              <w:t>行政院</w:t>
            </w:r>
            <w:r w:rsidRPr="00D517C8">
              <w:rPr>
                <w:rFonts w:ascii="標楷體" w:eastAsia="標楷體" w:hAnsi="標楷體"/>
              </w:rPr>
              <w:t>102</w:t>
            </w:r>
            <w:r w:rsidRPr="00D517C8">
              <w:rPr>
                <w:rFonts w:ascii="標楷體" w:eastAsia="標楷體" w:hAnsi="標楷體" w:hint="eastAsia"/>
              </w:rPr>
              <w:t>年</w:t>
            </w:r>
            <w:r>
              <w:rPr>
                <w:rFonts w:ascii="標楷體" w:eastAsia="標楷體" w:hAnsi="標楷體"/>
              </w:rPr>
              <w:t>12</w:t>
            </w:r>
            <w:r w:rsidRPr="00D517C8">
              <w:rPr>
                <w:rFonts w:ascii="標楷體" w:eastAsia="標楷體" w:hAnsi="標楷體" w:hint="eastAsia"/>
              </w:rPr>
              <w:t>月</w:t>
            </w:r>
            <w:r>
              <w:rPr>
                <w:rFonts w:ascii="標楷體" w:eastAsia="標楷體" w:hAnsi="標楷體"/>
              </w:rPr>
              <w:t>9</w:t>
            </w:r>
            <w:r w:rsidRPr="00D517C8">
              <w:rPr>
                <w:rFonts w:ascii="標楷體" w:eastAsia="標楷體" w:hAnsi="標楷體" w:hint="eastAsia"/>
              </w:rPr>
              <w:t>日院臺</w:t>
            </w:r>
            <w:r>
              <w:rPr>
                <w:rFonts w:ascii="標楷體" w:eastAsia="標楷體" w:hAnsi="標楷體" w:hint="eastAsia"/>
              </w:rPr>
              <w:t>衛</w:t>
            </w:r>
            <w:r w:rsidRPr="00D517C8">
              <w:rPr>
                <w:rFonts w:ascii="標楷體" w:eastAsia="標楷體" w:hAnsi="標楷體" w:hint="eastAsia"/>
              </w:rPr>
              <w:t>字第</w:t>
            </w:r>
            <w:r w:rsidRPr="00D517C8">
              <w:rPr>
                <w:rFonts w:ascii="標楷體" w:eastAsia="標楷體" w:hAnsi="標楷體"/>
              </w:rPr>
              <w:t>102015</w:t>
            </w:r>
            <w:r>
              <w:rPr>
                <w:rFonts w:ascii="標楷體" w:eastAsia="標楷體" w:hAnsi="標楷體"/>
              </w:rPr>
              <w:t>6265</w:t>
            </w:r>
            <w:r w:rsidRPr="00D517C8">
              <w:rPr>
                <w:rFonts w:ascii="標楷體" w:eastAsia="標楷體" w:hAnsi="標楷體" w:hint="eastAsia"/>
              </w:rPr>
              <w:t>號函核定</w:t>
            </w:r>
          </w:p>
          <w:p w:rsidR="0073353B" w:rsidRPr="00F14450" w:rsidRDefault="0073353B" w:rsidP="0073353B">
            <w:pPr>
              <w:spacing w:line="300" w:lineRule="exact"/>
              <w:ind w:leftChars="-12" w:left="31680" w:hangingChars="11" w:firstLine="31680"/>
              <w:jc w:val="both"/>
              <w:rPr>
                <w:rFonts w:ascii="Arial" w:hAnsi="Arial" w:cs="Arial"/>
                <w:color w:val="000000"/>
                <w:spacing w:val="15"/>
                <w:sz w:val="23"/>
                <w:szCs w:val="23"/>
                <w:shd w:val="clear" w:color="auto" w:fill="FFFFFF"/>
              </w:rPr>
            </w:pPr>
          </w:p>
        </w:tc>
      </w:tr>
      <w:tr w:rsidR="0073353B" w:rsidRPr="00F14450" w:rsidTr="00925A11">
        <w:trPr>
          <w:cantSplit/>
          <w:trHeight w:val="316"/>
        </w:trPr>
        <w:tc>
          <w:tcPr>
            <w:tcW w:w="2155" w:type="dxa"/>
            <w:tcBorders>
              <w:top w:val="single" w:sz="2" w:space="0" w:color="000000"/>
              <w:bottom w:val="single" w:sz="2" w:space="0" w:color="000000"/>
            </w:tcBorders>
          </w:tcPr>
          <w:p w:rsidR="0073353B" w:rsidRDefault="0073353B" w:rsidP="00925A11">
            <w:pPr>
              <w:spacing w:line="300" w:lineRule="exact"/>
              <w:jc w:val="both"/>
              <w:rPr>
                <w:rFonts w:ascii="標楷體" w:eastAsia="標楷體" w:hAnsi="標楷體"/>
                <w:b/>
                <w:bCs/>
              </w:rPr>
            </w:pPr>
            <w:r w:rsidRPr="00B02592">
              <w:rPr>
                <w:rFonts w:ascii="標楷體" w:eastAsia="標楷體" w:hAnsi="標楷體" w:hint="eastAsia"/>
                <w:b/>
                <w:bCs/>
              </w:rPr>
              <w:t>跨域共創高齡友善城市</w:t>
            </w:r>
          </w:p>
          <w:p w:rsidR="0073353B" w:rsidRPr="00FA50BB" w:rsidRDefault="0073353B" w:rsidP="00925A11">
            <w:pPr>
              <w:spacing w:line="300" w:lineRule="exact"/>
              <w:jc w:val="both"/>
              <w:rPr>
                <w:rFonts w:ascii="標楷體" w:eastAsia="標楷體" w:hAnsi="標楷體"/>
                <w:b/>
                <w:bCs/>
              </w:rPr>
            </w:pPr>
            <w:r>
              <w:rPr>
                <w:rFonts w:ascii="標楷體" w:eastAsia="標楷體" w:hAnsi="標楷體"/>
              </w:rPr>
              <w:t>(</w:t>
            </w:r>
            <w:r>
              <w:rPr>
                <w:rFonts w:ascii="標楷體" w:eastAsia="標楷體" w:hAnsi="標楷體" w:hint="eastAsia"/>
              </w:rPr>
              <w:t>衛生福利部</w:t>
            </w:r>
            <w:r w:rsidRPr="00862364">
              <w:rPr>
                <w:rFonts w:ascii="標楷體" w:eastAsia="標楷體" w:hAnsi="標楷體" w:hint="eastAsia"/>
              </w:rPr>
              <w:t>國民健康署</w:t>
            </w:r>
            <w:r>
              <w:rPr>
                <w:rFonts w:ascii="標楷體" w:eastAsia="標楷體" w:hAnsi="標楷體"/>
              </w:rPr>
              <w:t>)</w:t>
            </w:r>
            <w:r>
              <w:rPr>
                <w:rFonts w:ascii="Verdana" w:hAnsi="Verdana"/>
                <w:color w:val="666666"/>
                <w:sz w:val="23"/>
                <w:szCs w:val="23"/>
              </w:rPr>
              <w:t xml:space="preserve"> </w:t>
            </w:r>
          </w:p>
        </w:tc>
        <w:tc>
          <w:tcPr>
            <w:tcW w:w="5811" w:type="dxa"/>
            <w:tcBorders>
              <w:top w:val="single" w:sz="2" w:space="0" w:color="000000"/>
              <w:bottom w:val="single" w:sz="2" w:space="0" w:color="000000"/>
            </w:tcBorders>
          </w:tcPr>
          <w:p w:rsidR="0073353B" w:rsidRDefault="0073353B" w:rsidP="0073353B">
            <w:pPr>
              <w:spacing w:line="300" w:lineRule="exact"/>
              <w:ind w:left="31680" w:hangingChars="100" w:firstLine="31680"/>
              <w:jc w:val="both"/>
              <w:rPr>
                <w:rFonts w:ascii="Arial Narrow" w:eastAsia="標楷體" w:hAnsi="Arial Narrow" w:cs="Arial"/>
                <w:bCs/>
              </w:rPr>
            </w:pPr>
            <w:r>
              <w:rPr>
                <w:rFonts w:ascii="Arial Narrow" w:eastAsia="標楷體" w:hAnsi="Arial Narrow" w:cs="Arial"/>
                <w:bCs/>
              </w:rPr>
              <w:t>1.</w:t>
            </w:r>
            <w:r w:rsidRPr="00862364">
              <w:rPr>
                <w:rFonts w:ascii="Arial Narrow" w:eastAsia="標楷體" w:hAnsi="Arial Narrow" w:cs="Arial" w:hint="eastAsia"/>
                <w:bCs/>
              </w:rPr>
              <w:t>依</w:t>
            </w:r>
            <w:r w:rsidRPr="00862364">
              <w:rPr>
                <w:rFonts w:ascii="Arial Narrow" w:eastAsia="標楷體" w:hAnsi="Arial Narrow" w:cs="Arial"/>
                <w:bCs/>
              </w:rPr>
              <w:t>WHO</w:t>
            </w:r>
            <w:r w:rsidRPr="00862364">
              <w:rPr>
                <w:rFonts w:ascii="Arial Narrow" w:eastAsia="標楷體" w:hAnsi="Arial Narrow" w:cs="Arial" w:hint="eastAsia"/>
                <w:bCs/>
              </w:rPr>
              <w:t>高齡友善城市指南八大面向進行長者需求評估，及在地現況調查，發展在地化指標，據此提出有效改善政策</w:t>
            </w:r>
            <w:r>
              <w:rPr>
                <w:rFonts w:ascii="Arial Narrow" w:eastAsia="標楷體" w:hAnsi="Arial Narrow" w:cs="Arial"/>
                <w:bCs/>
              </w:rPr>
              <w:t>(</w:t>
            </w:r>
            <w:r w:rsidRPr="00687480">
              <w:rPr>
                <w:rFonts w:ascii="Arial Narrow" w:eastAsia="標楷體" w:hAnsi="Arial Narrow" w:hint="eastAsia"/>
              </w:rPr>
              <w:t>衛福部</w:t>
            </w:r>
            <w:r>
              <w:rPr>
                <w:rFonts w:ascii="Arial Narrow" w:eastAsia="標楷體" w:hAnsi="Arial Narrow" w:hint="eastAsia"/>
              </w:rPr>
              <w:t>、</w:t>
            </w:r>
            <w:r>
              <w:rPr>
                <w:rFonts w:ascii="Arial" w:eastAsia="標楷體" w:hAnsi="Arial" w:cs="Arial" w:hint="eastAsia"/>
                <w:color w:val="000000"/>
              </w:rPr>
              <w:t>地方政府</w:t>
            </w:r>
            <w:r>
              <w:rPr>
                <w:rFonts w:ascii="Arial Narrow" w:eastAsia="標楷體" w:hAnsi="Arial Narrow" w:cs="Arial"/>
                <w:bCs/>
              </w:rPr>
              <w:t>)</w:t>
            </w:r>
          </w:p>
          <w:p w:rsidR="0073353B" w:rsidRDefault="0073353B" w:rsidP="0073353B">
            <w:pPr>
              <w:spacing w:line="300" w:lineRule="exact"/>
              <w:ind w:left="31680" w:hangingChars="100" w:firstLine="31680"/>
              <w:jc w:val="both"/>
              <w:rPr>
                <w:rFonts w:ascii="標楷體" w:eastAsia="標楷體" w:hAnsi="標楷體"/>
              </w:rPr>
            </w:pPr>
            <w:r>
              <w:rPr>
                <w:rFonts w:ascii="Arial" w:eastAsia="標楷體" w:hAnsi="Arial" w:cs="Arial"/>
                <w:color w:val="000000"/>
              </w:rPr>
              <w:t>2.</w:t>
            </w:r>
            <w:r w:rsidRPr="00862364">
              <w:rPr>
                <w:rFonts w:ascii="Arial" w:eastAsia="標楷體" w:hAnsi="Arial" w:cs="Arial" w:hint="eastAsia"/>
              </w:rPr>
              <w:t>改善人行道、穿越設施</w:t>
            </w:r>
            <w:r>
              <w:rPr>
                <w:rFonts w:ascii="標楷體" w:eastAsia="標楷體" w:hAnsi="標楷體"/>
              </w:rPr>
              <w:t>(</w:t>
            </w:r>
            <w:r>
              <w:rPr>
                <w:rFonts w:ascii="標楷體" w:eastAsia="標楷體" w:hAnsi="標楷體" w:hint="eastAsia"/>
              </w:rPr>
              <w:t>內政部</w:t>
            </w:r>
            <w:r>
              <w:rPr>
                <w:rFonts w:ascii="標楷體" w:eastAsia="標楷體" w:hAnsi="標楷體"/>
              </w:rPr>
              <w:t>)</w:t>
            </w:r>
          </w:p>
          <w:p w:rsidR="0073353B" w:rsidRPr="00862364" w:rsidRDefault="0073353B" w:rsidP="0073353B">
            <w:pPr>
              <w:spacing w:line="300" w:lineRule="exact"/>
              <w:ind w:left="31680" w:hangingChars="100" w:firstLine="31680"/>
              <w:jc w:val="both"/>
              <w:rPr>
                <w:rFonts w:ascii="Arial" w:eastAsia="標楷體" w:hAnsi="Arial" w:cs="Arial"/>
                <w:color w:val="000000"/>
              </w:rPr>
            </w:pPr>
            <w:r w:rsidRPr="00862364">
              <w:rPr>
                <w:rFonts w:ascii="Arial" w:eastAsia="標楷體" w:hAnsi="Arial" w:cs="Arial"/>
                <w:color w:val="000000"/>
              </w:rPr>
              <w:t>3.</w:t>
            </w:r>
            <w:r w:rsidRPr="00862364">
              <w:rPr>
                <w:rFonts w:ascii="Arial" w:eastAsia="標楷體" w:hAnsi="Arial" w:cs="Arial" w:hint="eastAsia"/>
                <w:color w:val="000000"/>
              </w:rPr>
              <w:t>改善大眾運輸無障礙設施、補助提高都市低地板公車比率</w:t>
            </w:r>
            <w:r>
              <w:rPr>
                <w:rFonts w:ascii="Arial" w:eastAsia="標楷體" w:hAnsi="Arial" w:cs="Arial" w:hint="eastAsia"/>
                <w:color w:val="000000"/>
              </w:rPr>
              <w:t>、</w:t>
            </w:r>
            <w:r w:rsidRPr="00862364">
              <w:rPr>
                <w:rFonts w:ascii="Arial" w:eastAsia="標楷體" w:hAnsi="Arial" w:cs="Arial" w:hint="eastAsia"/>
                <w:color w:val="000000"/>
              </w:rPr>
              <w:t>依無障礙相關法規檢視無障礙設施規劃及改善</w:t>
            </w:r>
            <w:r>
              <w:rPr>
                <w:rFonts w:ascii="Arial" w:eastAsia="標楷體" w:hAnsi="Arial" w:cs="Arial"/>
                <w:color w:val="000000"/>
              </w:rPr>
              <w:t>(</w:t>
            </w:r>
            <w:r>
              <w:rPr>
                <w:rFonts w:ascii="Arial" w:eastAsia="標楷體" w:hAnsi="Arial" w:cs="Arial" w:hint="eastAsia"/>
                <w:color w:val="000000"/>
              </w:rPr>
              <w:t>交通部</w:t>
            </w:r>
            <w:r>
              <w:rPr>
                <w:rFonts w:ascii="Arial" w:eastAsia="標楷體" w:hAnsi="Arial" w:cs="Arial"/>
                <w:color w:val="000000"/>
              </w:rPr>
              <w:t>)</w:t>
            </w:r>
          </w:p>
        </w:tc>
        <w:tc>
          <w:tcPr>
            <w:tcW w:w="1560" w:type="dxa"/>
            <w:tcBorders>
              <w:top w:val="single" w:sz="2" w:space="0" w:color="000000"/>
              <w:bottom w:val="single" w:sz="2" w:space="0" w:color="000000"/>
            </w:tcBorders>
          </w:tcPr>
          <w:p w:rsidR="0073353B" w:rsidRPr="00D517C8" w:rsidRDefault="0073353B" w:rsidP="0073353B">
            <w:pPr>
              <w:spacing w:line="300" w:lineRule="exact"/>
              <w:ind w:leftChars="-12" w:left="31680" w:hangingChars="11" w:firstLine="31680"/>
              <w:rPr>
                <w:rFonts w:ascii="標楷體" w:eastAsia="標楷體" w:hAnsi="標楷體"/>
              </w:rPr>
            </w:pPr>
            <w:r w:rsidRPr="00862364">
              <w:rPr>
                <w:rFonts w:ascii="標楷體" w:eastAsia="標楷體" w:hAnsi="標楷體" w:hint="eastAsia"/>
              </w:rPr>
              <w:t>國民健康署於</w:t>
            </w:r>
            <w:r w:rsidRPr="00862364">
              <w:rPr>
                <w:rFonts w:ascii="標楷體" w:eastAsia="標楷體" w:hAnsi="標楷體"/>
              </w:rPr>
              <w:t>99</w:t>
            </w:r>
            <w:r w:rsidRPr="00862364">
              <w:rPr>
                <w:rFonts w:ascii="標楷體" w:eastAsia="標楷體" w:hAnsi="標楷體" w:hint="eastAsia"/>
              </w:rPr>
              <w:t>年呼應</w:t>
            </w:r>
            <w:r w:rsidRPr="00862364">
              <w:rPr>
                <w:rFonts w:ascii="標楷體" w:eastAsia="標楷體" w:hAnsi="標楷體"/>
              </w:rPr>
              <w:t>WHO</w:t>
            </w:r>
            <w:r w:rsidRPr="00862364">
              <w:rPr>
                <w:rFonts w:ascii="標楷體" w:eastAsia="標楷體" w:hAnsi="標楷體" w:hint="eastAsia"/>
              </w:rPr>
              <w:t>倡議之「活躍老化」及「高齡友善城市」概念，積極</w:t>
            </w:r>
            <w:r>
              <w:rPr>
                <w:rFonts w:ascii="標楷體" w:eastAsia="標楷體" w:hAnsi="標楷體" w:hint="eastAsia"/>
              </w:rPr>
              <w:t>推動之計畫</w:t>
            </w:r>
          </w:p>
        </w:tc>
      </w:tr>
      <w:tr w:rsidR="0073353B" w:rsidRPr="00F14450" w:rsidTr="00925A11">
        <w:trPr>
          <w:cantSplit/>
          <w:trHeight w:val="316"/>
        </w:trPr>
        <w:tc>
          <w:tcPr>
            <w:tcW w:w="2155" w:type="dxa"/>
            <w:tcBorders>
              <w:top w:val="single" w:sz="2" w:space="0" w:color="000000"/>
              <w:bottom w:val="single" w:sz="2" w:space="0" w:color="000000"/>
            </w:tcBorders>
          </w:tcPr>
          <w:p w:rsidR="0073353B" w:rsidRDefault="0073353B" w:rsidP="00925A11">
            <w:pPr>
              <w:spacing w:line="300" w:lineRule="exact"/>
              <w:jc w:val="both"/>
              <w:rPr>
                <w:rFonts w:ascii="標楷體" w:eastAsia="標楷體" w:hAnsi="標楷體"/>
                <w:b/>
                <w:bCs/>
              </w:rPr>
            </w:pPr>
            <w:r w:rsidRPr="005926DE">
              <w:rPr>
                <w:rFonts w:ascii="標楷體" w:eastAsia="標楷體" w:hAnsi="標楷體" w:hint="eastAsia"/>
                <w:b/>
                <w:bCs/>
              </w:rPr>
              <w:t>高齡社會白皮書</w:t>
            </w:r>
          </w:p>
          <w:p w:rsidR="0073353B" w:rsidRPr="00B02592" w:rsidRDefault="0073353B" w:rsidP="00925A11">
            <w:pPr>
              <w:spacing w:line="300" w:lineRule="exact"/>
              <w:jc w:val="both"/>
              <w:rPr>
                <w:rFonts w:ascii="標楷體" w:eastAsia="標楷體" w:hAnsi="標楷體"/>
                <w:b/>
                <w:bCs/>
              </w:rPr>
            </w:pPr>
            <w:r>
              <w:rPr>
                <w:rFonts w:ascii="標楷體" w:eastAsia="標楷體" w:hAnsi="標楷體"/>
              </w:rPr>
              <w:t>(</w:t>
            </w:r>
            <w:r>
              <w:rPr>
                <w:rFonts w:ascii="標楷體" w:eastAsia="標楷體" w:hAnsi="標楷體" w:hint="eastAsia"/>
              </w:rPr>
              <w:t>衛生福利部</w:t>
            </w:r>
            <w:r>
              <w:rPr>
                <w:rFonts w:ascii="標楷體" w:eastAsia="標楷體" w:hAnsi="標楷體"/>
              </w:rPr>
              <w:t>)</w:t>
            </w:r>
          </w:p>
        </w:tc>
        <w:tc>
          <w:tcPr>
            <w:tcW w:w="5811" w:type="dxa"/>
            <w:tcBorders>
              <w:top w:val="single" w:sz="2" w:space="0" w:color="000000"/>
              <w:bottom w:val="single" w:sz="2" w:space="0" w:color="000000"/>
            </w:tcBorders>
          </w:tcPr>
          <w:p w:rsidR="0073353B" w:rsidRDefault="0073353B" w:rsidP="0073353B">
            <w:pPr>
              <w:spacing w:line="300" w:lineRule="exact"/>
              <w:ind w:left="31680" w:hangingChars="100" w:firstLine="31680"/>
              <w:jc w:val="both"/>
              <w:rPr>
                <w:rFonts w:ascii="Arial Narrow" w:eastAsia="標楷體" w:hAnsi="Arial Narrow" w:cs="Arial"/>
                <w:bCs/>
              </w:rPr>
            </w:pPr>
            <w:r>
              <w:rPr>
                <w:rFonts w:ascii="Arial Narrow" w:eastAsia="標楷體" w:hAnsi="Arial Narrow" w:cs="Arial" w:hint="eastAsia"/>
                <w:bCs/>
              </w:rPr>
              <w:t>四</w:t>
            </w:r>
            <w:r w:rsidRPr="002F23FC">
              <w:rPr>
                <w:rFonts w:ascii="Arial Narrow" w:eastAsia="標楷體" w:hAnsi="Arial Narrow" w:cs="Arial" w:hint="eastAsia"/>
                <w:bCs/>
              </w:rPr>
              <w:t>友善環境</w:t>
            </w:r>
            <w:r w:rsidRPr="002F23FC">
              <w:rPr>
                <w:rFonts w:ascii="Arial Narrow" w:eastAsia="標楷體" w:hAnsi="Arial Narrow" w:cs="Arial"/>
                <w:bCs/>
              </w:rPr>
              <w:t>-</w:t>
            </w:r>
            <w:r>
              <w:rPr>
                <w:rFonts w:ascii="Arial Narrow" w:eastAsia="標楷體" w:hAnsi="Arial Narrow" w:cs="Arial"/>
                <w:bCs/>
              </w:rPr>
              <w:t>(</w:t>
            </w:r>
            <w:r>
              <w:rPr>
                <w:rFonts w:ascii="Arial Narrow" w:eastAsia="標楷體" w:hAnsi="Arial Narrow" w:cs="Arial" w:hint="eastAsia"/>
                <w:bCs/>
              </w:rPr>
              <w:t>二</w:t>
            </w:r>
            <w:r>
              <w:rPr>
                <w:rFonts w:ascii="Arial Narrow" w:eastAsia="標楷體" w:hAnsi="Arial Narrow" w:cs="Arial"/>
                <w:bCs/>
              </w:rPr>
              <w:t>)</w:t>
            </w:r>
            <w:r w:rsidRPr="002F23FC">
              <w:rPr>
                <w:rFonts w:ascii="Arial Narrow" w:eastAsia="標楷體" w:hAnsi="Arial Narrow" w:cs="Arial" w:hint="eastAsia"/>
                <w:bCs/>
              </w:rPr>
              <w:t>食衣住行無障礙</w:t>
            </w:r>
            <w:r>
              <w:rPr>
                <w:rFonts w:ascii="Arial Narrow" w:eastAsia="標楷體" w:hAnsi="Arial Narrow" w:cs="Arial" w:hint="eastAsia"/>
                <w:bCs/>
              </w:rPr>
              <w:t>之具體方向第</w:t>
            </w:r>
            <w:r>
              <w:rPr>
                <w:rFonts w:ascii="Arial Narrow" w:eastAsia="標楷體" w:hAnsi="Arial Narrow" w:cs="Arial"/>
                <w:bCs/>
              </w:rPr>
              <w:t>1</w:t>
            </w:r>
            <w:r>
              <w:rPr>
                <w:rFonts w:ascii="Arial Narrow" w:eastAsia="標楷體" w:hAnsi="Arial Narrow" w:cs="Arial" w:hint="eastAsia"/>
                <w:bCs/>
              </w:rPr>
              <w:t>點</w:t>
            </w:r>
            <w:r>
              <w:rPr>
                <w:rFonts w:ascii="Arial Narrow" w:eastAsia="標楷體" w:hAnsi="Arial Narrow" w:cs="Arial"/>
                <w:bCs/>
              </w:rPr>
              <w:t>:</w:t>
            </w:r>
          </w:p>
          <w:p w:rsidR="0073353B" w:rsidRDefault="0073353B" w:rsidP="0073353B">
            <w:pPr>
              <w:spacing w:line="300" w:lineRule="exact"/>
              <w:ind w:leftChars="100" w:left="31680" w:firstLineChars="242" w:firstLine="31680"/>
              <w:jc w:val="both"/>
              <w:rPr>
                <w:rFonts w:ascii="Arial Narrow" w:eastAsia="標楷體" w:hAnsi="Arial Narrow" w:cs="Arial"/>
                <w:bCs/>
              </w:rPr>
            </w:pPr>
            <w:r w:rsidRPr="002F23FC">
              <w:rPr>
                <w:rFonts w:ascii="Arial Narrow" w:eastAsia="標楷體" w:hAnsi="Arial Narrow" w:cs="Arial" w:hint="eastAsia"/>
                <w:bCs/>
              </w:rPr>
              <w:t>運用通用設計概念，促進生活無障礙：為保障身障者及高齡者公平使用設施、設備的權利，持續推廣公共建設高齡影響評估機制，全面檢視修正建築、空間設計、住宅相關法規、準則及標準作業規範；盤點高齡友善場所，推動友善高齡之空間及大眾交通設施環境，包含軟體與硬體設備，營造無障礙及高齡友善之生活環境。</w:t>
            </w:r>
          </w:p>
        </w:tc>
        <w:tc>
          <w:tcPr>
            <w:tcW w:w="1560" w:type="dxa"/>
            <w:tcBorders>
              <w:top w:val="single" w:sz="2" w:space="0" w:color="000000"/>
              <w:bottom w:val="single" w:sz="2" w:space="0" w:color="000000"/>
            </w:tcBorders>
          </w:tcPr>
          <w:p w:rsidR="0073353B" w:rsidRPr="00862364" w:rsidRDefault="0073353B" w:rsidP="0073353B">
            <w:pPr>
              <w:spacing w:line="300" w:lineRule="exact"/>
              <w:ind w:leftChars="-12" w:left="31680" w:hangingChars="11" w:firstLine="31680"/>
              <w:rPr>
                <w:rFonts w:ascii="標楷體" w:eastAsia="標楷體" w:hAnsi="標楷體"/>
              </w:rPr>
            </w:pPr>
            <w:r w:rsidRPr="00DC7932">
              <w:rPr>
                <w:rFonts w:eastAsia="標楷體" w:hint="eastAsia"/>
              </w:rPr>
              <w:t>行政院</w:t>
            </w:r>
            <w:r w:rsidRPr="00DC7932">
              <w:rPr>
                <w:rFonts w:eastAsia="標楷體"/>
              </w:rPr>
              <w:t>104</w:t>
            </w:r>
            <w:r w:rsidRPr="00DC7932">
              <w:rPr>
                <w:rFonts w:eastAsia="標楷體" w:hint="eastAsia"/>
              </w:rPr>
              <w:t>年</w:t>
            </w:r>
            <w:r w:rsidRPr="00DC7932">
              <w:rPr>
                <w:rFonts w:eastAsia="標楷體"/>
              </w:rPr>
              <w:t>10</w:t>
            </w:r>
            <w:r w:rsidRPr="00DC7932">
              <w:rPr>
                <w:rFonts w:eastAsia="標楷體" w:hint="eastAsia"/>
              </w:rPr>
              <w:t>月</w:t>
            </w:r>
            <w:r w:rsidRPr="00DC7932">
              <w:rPr>
                <w:rFonts w:eastAsia="標楷體"/>
              </w:rPr>
              <w:t>13</w:t>
            </w:r>
            <w:r w:rsidRPr="00DC7932">
              <w:rPr>
                <w:rFonts w:eastAsia="標楷體" w:hint="eastAsia"/>
              </w:rPr>
              <w:t>日院臺衛字第</w:t>
            </w:r>
            <w:r w:rsidRPr="00DC7932">
              <w:rPr>
                <w:rFonts w:eastAsia="標楷體"/>
              </w:rPr>
              <w:t>1040054058A</w:t>
            </w:r>
            <w:r w:rsidRPr="00DC7932">
              <w:rPr>
                <w:rFonts w:eastAsia="標楷體" w:hint="eastAsia"/>
              </w:rPr>
              <w:t>號函核定</w:t>
            </w:r>
          </w:p>
        </w:tc>
      </w:tr>
    </w:tbl>
    <w:p w:rsidR="0073353B" w:rsidRPr="008D1DE5" w:rsidRDefault="0073353B" w:rsidP="00343DBE">
      <w:pPr>
        <w:pStyle w:val="Heading2"/>
        <w:numPr>
          <w:ilvl w:val="0"/>
          <w:numId w:val="25"/>
        </w:numPr>
        <w:spacing w:beforeLines="50" w:line="240" w:lineRule="auto"/>
        <w:ind w:left="720" w:hanging="720"/>
        <w:rPr>
          <w:rFonts w:eastAsia="標楷體"/>
          <w:sz w:val="36"/>
          <w:szCs w:val="36"/>
        </w:rPr>
      </w:pPr>
      <w:bookmarkStart w:id="18" w:name="_Toc438802727"/>
      <w:bookmarkStart w:id="19" w:name="_Toc439236485"/>
      <w:r w:rsidRPr="00D35CF1">
        <w:rPr>
          <w:rFonts w:eastAsia="標楷體"/>
          <w:sz w:val="32"/>
        </w:rPr>
        <w:t>WHO</w:t>
      </w:r>
      <w:r w:rsidRPr="003B21EC">
        <w:rPr>
          <w:rFonts w:eastAsia="標楷體" w:hint="eastAsia"/>
          <w:sz w:val="32"/>
        </w:rPr>
        <w:t>高齡友善</w:t>
      </w:r>
      <w:r>
        <w:rPr>
          <w:rFonts w:eastAsia="標楷體" w:hint="eastAsia"/>
          <w:sz w:val="32"/>
        </w:rPr>
        <w:t>之</w:t>
      </w:r>
      <w:r w:rsidRPr="003B21EC">
        <w:rPr>
          <w:rFonts w:eastAsia="標楷體" w:hint="eastAsia"/>
          <w:sz w:val="32"/>
        </w:rPr>
        <w:t>設計通則</w:t>
      </w:r>
      <w:bookmarkEnd w:id="18"/>
      <w:bookmarkEnd w:id="19"/>
    </w:p>
    <w:p w:rsidR="0073353B" w:rsidRDefault="0073353B" w:rsidP="00343DBE">
      <w:pPr>
        <w:spacing w:line="480" w:lineRule="exact"/>
        <w:ind w:firstLineChars="200" w:firstLine="31680"/>
        <w:jc w:val="both"/>
        <w:rPr>
          <w:rFonts w:eastAsia="標楷體"/>
          <w:sz w:val="32"/>
        </w:rPr>
      </w:pPr>
      <w:r w:rsidRPr="00C903C7">
        <w:rPr>
          <w:rFonts w:eastAsia="標楷體" w:hint="eastAsia"/>
          <w:sz w:val="32"/>
        </w:rPr>
        <w:t>本會</w:t>
      </w:r>
      <w:r>
        <w:rPr>
          <w:rFonts w:eastAsia="標楷體" w:hint="eastAsia"/>
          <w:sz w:val="32"/>
        </w:rPr>
        <w:t>依據</w:t>
      </w:r>
      <w:r w:rsidRPr="00D35CF1">
        <w:rPr>
          <w:rFonts w:eastAsia="標楷體" w:hint="eastAsia"/>
          <w:sz w:val="32"/>
        </w:rPr>
        <w:t>世界衛生組織</w:t>
      </w:r>
      <w:r w:rsidRPr="00D35CF1">
        <w:rPr>
          <w:rFonts w:eastAsia="標楷體"/>
          <w:sz w:val="32"/>
        </w:rPr>
        <w:t>(World Health Organization)2007</w:t>
      </w:r>
      <w:r w:rsidRPr="00D35CF1">
        <w:rPr>
          <w:rFonts w:eastAsia="標楷體" w:hint="eastAsia"/>
          <w:sz w:val="32"/>
        </w:rPr>
        <w:t>年高齡友善城市指南</w:t>
      </w:r>
      <w:r w:rsidRPr="00D35CF1">
        <w:rPr>
          <w:rFonts w:eastAsia="標楷體"/>
          <w:sz w:val="32"/>
        </w:rPr>
        <w:t>(Global Age-friendly Cities:A Guide)</w:t>
      </w:r>
      <w:r>
        <w:rPr>
          <w:rFonts w:eastAsia="標楷體" w:hint="eastAsia"/>
          <w:sz w:val="32"/>
        </w:rPr>
        <w:t>的摘要、</w:t>
      </w:r>
      <w:r w:rsidRPr="00D35CF1">
        <w:rPr>
          <w:rFonts w:eastAsia="標楷體" w:hint="eastAsia"/>
          <w:sz w:val="32"/>
        </w:rPr>
        <w:t>八大面向指標</w:t>
      </w:r>
      <w:r>
        <w:rPr>
          <w:rFonts w:eastAsia="標楷體" w:hint="eastAsia"/>
          <w:sz w:val="32"/>
        </w:rPr>
        <w:t>及各項</w:t>
      </w:r>
      <w:r w:rsidRPr="00D35CF1">
        <w:rPr>
          <w:rFonts w:eastAsia="標楷體" w:hint="eastAsia"/>
          <w:sz w:val="32"/>
        </w:rPr>
        <w:t>評估因子</w:t>
      </w:r>
      <w:r>
        <w:rPr>
          <w:rFonts w:eastAsia="標楷體" w:hint="eastAsia"/>
          <w:sz w:val="32"/>
        </w:rPr>
        <w:t>等</w:t>
      </w:r>
      <w:r w:rsidRPr="00D35CF1">
        <w:rPr>
          <w:rFonts w:eastAsia="標楷體" w:hint="eastAsia"/>
          <w:sz w:val="32"/>
        </w:rPr>
        <w:t>內容</w:t>
      </w:r>
      <w:r>
        <w:rPr>
          <w:rFonts w:eastAsia="標楷體" w:hint="eastAsia"/>
          <w:sz w:val="32"/>
        </w:rPr>
        <w:t>，</w:t>
      </w:r>
      <w:r>
        <w:rPr>
          <w:rFonts w:eastAsia="標楷體" w:hint="eastAsia"/>
          <w:bCs/>
          <w:sz w:val="32"/>
        </w:rPr>
        <w:t>整理</w:t>
      </w:r>
      <w:r w:rsidRPr="00AC6EBA">
        <w:rPr>
          <w:rFonts w:eastAsia="標楷體" w:hint="eastAsia"/>
          <w:bCs/>
          <w:sz w:val="32"/>
        </w:rPr>
        <w:t>涉及工程</w:t>
      </w:r>
      <w:r>
        <w:rPr>
          <w:rFonts w:eastAsia="標楷體" w:hint="eastAsia"/>
          <w:bCs/>
          <w:sz w:val="32"/>
        </w:rPr>
        <w:t>領域</w:t>
      </w:r>
      <w:r w:rsidRPr="00AC6EBA">
        <w:rPr>
          <w:rFonts w:eastAsia="標楷體" w:hint="eastAsia"/>
          <w:bCs/>
          <w:sz w:val="32"/>
        </w:rPr>
        <w:t>之內容</w:t>
      </w:r>
      <w:r>
        <w:rPr>
          <w:rFonts w:eastAsia="標楷體" w:hint="eastAsia"/>
          <w:bCs/>
          <w:sz w:val="32"/>
        </w:rPr>
        <w:t>如</w:t>
      </w:r>
      <w:r w:rsidRPr="00AC6EBA">
        <w:rPr>
          <w:rFonts w:eastAsia="標楷體" w:hint="eastAsia"/>
          <w:bCs/>
          <w:sz w:val="32"/>
        </w:rPr>
        <w:t>表</w:t>
      </w:r>
      <w:r>
        <w:rPr>
          <w:rFonts w:eastAsia="標楷體"/>
          <w:sz w:val="32"/>
        </w:rPr>
        <w:t>3</w:t>
      </w:r>
      <w:r w:rsidRPr="00C903C7">
        <w:rPr>
          <w:rFonts w:eastAsia="標楷體" w:hint="eastAsia"/>
          <w:sz w:val="32"/>
        </w:rPr>
        <w:t>。</w:t>
      </w:r>
    </w:p>
    <w:p w:rsidR="0073353B" w:rsidRDefault="0073353B" w:rsidP="001F3E3F">
      <w:pPr>
        <w:spacing w:after="120" w:line="440" w:lineRule="exact"/>
        <w:ind w:left="240"/>
        <w:jc w:val="center"/>
        <w:rPr>
          <w:rFonts w:ascii="Times New Roman" w:eastAsia="標楷體" w:hAnsi="標楷體"/>
          <w:color w:val="000000"/>
          <w:sz w:val="28"/>
          <w:szCs w:val="28"/>
        </w:rPr>
      </w:pPr>
      <w:r w:rsidRPr="001504D4">
        <w:rPr>
          <w:rFonts w:ascii="新細明體" w:hAnsi="新細明體" w:hint="eastAsia"/>
          <w:sz w:val="28"/>
          <w:szCs w:val="28"/>
        </w:rPr>
        <w:t>表</w:t>
      </w:r>
      <w:r>
        <w:rPr>
          <w:rFonts w:ascii="新細明體" w:hAnsi="新細明體"/>
          <w:sz w:val="28"/>
          <w:szCs w:val="28"/>
        </w:rPr>
        <w:t xml:space="preserve">3  </w:t>
      </w:r>
      <w:r w:rsidRPr="00DF749F">
        <w:rPr>
          <w:rFonts w:ascii="新細明體" w:hAnsi="新細明體"/>
          <w:sz w:val="28"/>
          <w:szCs w:val="28"/>
        </w:rPr>
        <w:t>WHO</w:t>
      </w:r>
      <w:r w:rsidRPr="00DF749F">
        <w:rPr>
          <w:rFonts w:ascii="新細明體" w:hAnsi="新細明體" w:hint="eastAsia"/>
          <w:sz w:val="28"/>
          <w:szCs w:val="28"/>
        </w:rPr>
        <w:t>高齡友善之設計通則</w:t>
      </w:r>
      <w:r w:rsidRPr="0073655E">
        <w:rPr>
          <w:rFonts w:ascii="新細明體" w:hAnsi="新細明體" w:hint="eastAsia"/>
          <w:sz w:val="28"/>
          <w:szCs w:val="28"/>
        </w:rPr>
        <w:t>涉及工程</w:t>
      </w:r>
      <w:r>
        <w:rPr>
          <w:rFonts w:ascii="新細明體" w:hAnsi="新細明體" w:hint="eastAsia"/>
          <w:sz w:val="28"/>
          <w:szCs w:val="28"/>
        </w:rPr>
        <w:t>領域</w:t>
      </w:r>
      <w:r w:rsidRPr="0073655E">
        <w:rPr>
          <w:rFonts w:ascii="新細明體" w:hAnsi="新細明體" w:hint="eastAsia"/>
          <w:sz w:val="28"/>
          <w:szCs w:val="28"/>
        </w:rPr>
        <w:t>之內容</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
        <w:gridCol w:w="12"/>
        <w:gridCol w:w="1809"/>
        <w:gridCol w:w="7513"/>
      </w:tblGrid>
      <w:tr w:rsidR="0073353B" w:rsidRPr="00F0451C" w:rsidTr="00AB6AC1">
        <w:trPr>
          <w:gridBefore w:val="2"/>
          <w:wBefore w:w="34" w:type="dxa"/>
          <w:trHeight w:val="270"/>
        </w:trPr>
        <w:tc>
          <w:tcPr>
            <w:tcW w:w="1809" w:type="dxa"/>
            <w:shd w:val="clear" w:color="auto" w:fill="E0E0E0"/>
          </w:tcPr>
          <w:p w:rsidR="0073353B" w:rsidRPr="00F0451C" w:rsidRDefault="0073353B" w:rsidP="0073353B">
            <w:pPr>
              <w:spacing w:line="400" w:lineRule="exact"/>
              <w:ind w:left="31680" w:hangingChars="100" w:firstLine="31680"/>
              <w:rPr>
                <w:rFonts w:ascii="標楷體" w:eastAsia="標楷體" w:hAnsi="標楷體"/>
                <w:color w:val="000000"/>
                <w:szCs w:val="24"/>
              </w:rPr>
            </w:pPr>
            <w:r w:rsidRPr="00F0451C">
              <w:rPr>
                <w:rFonts w:ascii="標楷體" w:eastAsia="標楷體" w:hAnsi="標楷體" w:hint="eastAsia"/>
                <w:color w:val="000000"/>
                <w:szCs w:val="24"/>
              </w:rPr>
              <w:t>評估因子</w:t>
            </w:r>
          </w:p>
        </w:tc>
        <w:tc>
          <w:tcPr>
            <w:tcW w:w="7513" w:type="dxa"/>
            <w:shd w:val="clear" w:color="auto" w:fill="E0E0E0"/>
          </w:tcPr>
          <w:p w:rsidR="0073353B" w:rsidRPr="00F0451C" w:rsidRDefault="0073353B" w:rsidP="0073353B">
            <w:pPr>
              <w:spacing w:line="400" w:lineRule="exact"/>
              <w:ind w:left="31680" w:hangingChars="100" w:firstLine="31680"/>
              <w:rPr>
                <w:rFonts w:ascii="標楷體" w:eastAsia="標楷體" w:hAnsi="標楷體"/>
                <w:color w:val="000000"/>
                <w:szCs w:val="24"/>
              </w:rPr>
            </w:pPr>
            <w:r w:rsidRPr="00F0451C">
              <w:rPr>
                <w:rFonts w:ascii="標楷體" w:eastAsia="標楷體" w:hAnsi="標楷體" w:hint="eastAsia"/>
                <w:color w:val="000000"/>
                <w:szCs w:val="24"/>
              </w:rPr>
              <w:t>內容說明</w:t>
            </w:r>
          </w:p>
        </w:tc>
      </w:tr>
      <w:tr w:rsidR="0073353B" w:rsidRPr="00F0451C" w:rsidTr="00AB6AC1">
        <w:trPr>
          <w:gridBefore w:val="2"/>
          <w:wBefore w:w="34" w:type="dxa"/>
          <w:trHeight w:val="249"/>
        </w:trPr>
        <w:tc>
          <w:tcPr>
            <w:tcW w:w="9322" w:type="dxa"/>
            <w:gridSpan w:val="2"/>
            <w:shd w:val="clear" w:color="auto" w:fill="E0E0E0"/>
          </w:tcPr>
          <w:p w:rsidR="0073353B" w:rsidRPr="00F0451C" w:rsidRDefault="0073353B" w:rsidP="0073353B">
            <w:pPr>
              <w:spacing w:line="420" w:lineRule="exact"/>
              <w:ind w:left="31680" w:hangingChars="100" w:firstLine="31680"/>
              <w:rPr>
                <w:rFonts w:ascii="標楷體" w:eastAsia="標楷體" w:hAnsi="標楷體"/>
                <w:color w:val="000000"/>
                <w:szCs w:val="24"/>
              </w:rPr>
            </w:pPr>
            <w:r>
              <w:rPr>
                <w:rFonts w:ascii="Times New Roman" w:eastAsia="標楷體" w:hAnsi="標楷體" w:hint="eastAsia"/>
                <w:color w:val="000000"/>
                <w:sz w:val="28"/>
                <w:szCs w:val="28"/>
              </w:rPr>
              <w:t>一、</w:t>
            </w:r>
            <w:r w:rsidRPr="003F5C5D">
              <w:rPr>
                <w:rFonts w:ascii="Times New Roman" w:eastAsia="標楷體" w:hAnsi="標楷體" w:hint="eastAsia"/>
                <w:color w:val="000000"/>
                <w:sz w:val="28"/>
                <w:szCs w:val="28"/>
              </w:rPr>
              <w:t>住宅</w:t>
            </w:r>
            <w:r w:rsidRPr="003F5C5D">
              <w:rPr>
                <w:rFonts w:ascii="Times New Roman" w:eastAsia="標楷體" w:hAnsi="標楷體"/>
                <w:color w:val="000000"/>
                <w:sz w:val="28"/>
                <w:szCs w:val="28"/>
              </w:rPr>
              <w:t>(Housing)</w:t>
            </w:r>
          </w:p>
        </w:tc>
      </w:tr>
      <w:tr w:rsidR="0073353B" w:rsidRPr="00F0451C" w:rsidTr="00AB6AC1">
        <w:trPr>
          <w:gridBefore w:val="2"/>
          <w:wBefore w:w="34" w:type="dxa"/>
          <w:trHeight w:val="333"/>
        </w:trPr>
        <w:tc>
          <w:tcPr>
            <w:tcW w:w="1809" w:type="dxa"/>
            <w:vMerge w:val="restart"/>
          </w:tcPr>
          <w:p w:rsidR="0073353B" w:rsidRPr="00F0451C" w:rsidRDefault="0073353B" w:rsidP="0073353B">
            <w:pPr>
              <w:spacing w:line="360" w:lineRule="exact"/>
              <w:ind w:left="31680" w:hangingChars="100" w:firstLine="31680"/>
              <w:rPr>
                <w:rStyle w:val="shorttext1"/>
                <w:rFonts w:ascii="標楷體"/>
                <w:b/>
                <w:color w:val="365F91"/>
                <w:sz w:val="24"/>
                <w:szCs w:val="24"/>
              </w:rPr>
            </w:pPr>
            <w:r w:rsidRPr="00F0451C">
              <w:rPr>
                <w:rFonts w:ascii="Times New Roman" w:eastAsia="標楷體" w:hAnsi="標楷體" w:hint="eastAsia"/>
                <w:b/>
                <w:color w:val="365F91"/>
                <w:szCs w:val="24"/>
              </w:rPr>
              <w:t>住宅設計</w:t>
            </w:r>
          </w:p>
        </w:tc>
        <w:tc>
          <w:tcPr>
            <w:tcW w:w="7513" w:type="dxa"/>
          </w:tcPr>
          <w:p w:rsidR="0073353B" w:rsidRPr="00F0451C" w:rsidRDefault="0073353B" w:rsidP="0073353B">
            <w:pPr>
              <w:spacing w:line="320" w:lineRule="exact"/>
              <w:ind w:left="31680" w:hangingChars="100" w:firstLine="31680"/>
              <w:rPr>
                <w:rStyle w:val="shorttext1"/>
                <w:rFonts w:ascii="標楷體"/>
                <w:color w:val="365F91"/>
                <w:sz w:val="24"/>
                <w:szCs w:val="24"/>
              </w:rPr>
            </w:pPr>
            <w:r w:rsidRPr="00F0451C">
              <w:rPr>
                <w:rFonts w:ascii="Times New Roman" w:eastAsia="標楷體" w:hAnsi="標楷體" w:hint="eastAsia"/>
                <w:color w:val="365F91"/>
                <w:szCs w:val="24"/>
              </w:rPr>
              <w:t>選用合適的建築材質以及安全的住宅結構。</w:t>
            </w:r>
          </w:p>
        </w:tc>
      </w:tr>
      <w:tr w:rsidR="0073353B" w:rsidRPr="00F0451C" w:rsidTr="00AB6AC1">
        <w:trPr>
          <w:gridBefore w:val="2"/>
          <w:wBefore w:w="34" w:type="dxa"/>
          <w:trHeight w:val="181"/>
        </w:trPr>
        <w:tc>
          <w:tcPr>
            <w:tcW w:w="1809" w:type="dxa"/>
            <w:vMerge/>
          </w:tcPr>
          <w:p w:rsidR="0073353B" w:rsidRPr="00F0451C" w:rsidRDefault="0073353B" w:rsidP="0073353B">
            <w:pPr>
              <w:spacing w:line="360" w:lineRule="exact"/>
              <w:ind w:left="31680" w:hangingChars="100" w:firstLine="31680"/>
              <w:rPr>
                <w:rStyle w:val="shorttext1"/>
                <w:rFonts w:ascii="標楷體" w:eastAsia="標楷體" w:hAnsi="標楷體"/>
                <w:b/>
                <w:color w:val="365F91"/>
                <w:sz w:val="24"/>
                <w:szCs w:val="24"/>
              </w:rPr>
            </w:pPr>
          </w:p>
        </w:tc>
        <w:tc>
          <w:tcPr>
            <w:tcW w:w="7513" w:type="dxa"/>
          </w:tcPr>
          <w:p w:rsidR="0073353B" w:rsidRPr="00F0451C" w:rsidRDefault="0073353B" w:rsidP="0073353B">
            <w:pPr>
              <w:spacing w:line="320" w:lineRule="exact"/>
              <w:ind w:left="31680" w:hangingChars="100" w:firstLine="31680"/>
              <w:rPr>
                <w:rStyle w:val="shorttext1"/>
                <w:rFonts w:ascii="標楷體" w:eastAsia="標楷體" w:hAnsi="標楷體"/>
                <w:color w:val="365F91"/>
                <w:sz w:val="24"/>
                <w:szCs w:val="24"/>
              </w:rPr>
            </w:pPr>
            <w:r w:rsidRPr="00F0451C">
              <w:rPr>
                <w:rFonts w:ascii="Times New Roman" w:eastAsia="標楷體" w:hAnsi="標楷體" w:hint="eastAsia"/>
                <w:color w:val="365F91"/>
                <w:szCs w:val="24"/>
              </w:rPr>
              <w:t>提供高齡者足夠活動的空間。</w:t>
            </w:r>
          </w:p>
        </w:tc>
      </w:tr>
      <w:tr w:rsidR="0073353B" w:rsidRPr="00F0451C" w:rsidTr="00AB6AC1">
        <w:trPr>
          <w:gridBefore w:val="2"/>
          <w:wBefore w:w="34" w:type="dxa"/>
        </w:trPr>
        <w:tc>
          <w:tcPr>
            <w:tcW w:w="1809" w:type="dxa"/>
            <w:vMerge/>
          </w:tcPr>
          <w:p w:rsidR="0073353B" w:rsidRPr="00F0451C" w:rsidRDefault="0073353B" w:rsidP="0073353B">
            <w:pPr>
              <w:spacing w:line="360" w:lineRule="exact"/>
              <w:ind w:left="31680" w:hangingChars="100" w:firstLine="31680"/>
              <w:rPr>
                <w:rStyle w:val="shorttext1"/>
                <w:rFonts w:ascii="標楷體"/>
                <w:b/>
                <w:color w:val="365F91"/>
                <w:sz w:val="24"/>
                <w:szCs w:val="24"/>
              </w:rPr>
            </w:pPr>
          </w:p>
        </w:tc>
        <w:tc>
          <w:tcPr>
            <w:tcW w:w="7513" w:type="dxa"/>
          </w:tcPr>
          <w:p w:rsidR="0073353B" w:rsidRPr="00F0451C" w:rsidRDefault="0073353B" w:rsidP="0073353B">
            <w:pPr>
              <w:spacing w:line="320" w:lineRule="exact"/>
              <w:ind w:left="31680" w:hangingChars="100" w:firstLine="31680"/>
              <w:rPr>
                <w:rStyle w:val="shorttext1"/>
                <w:rFonts w:ascii="標楷體"/>
                <w:color w:val="365F91"/>
                <w:sz w:val="24"/>
                <w:szCs w:val="24"/>
              </w:rPr>
            </w:pPr>
            <w:r w:rsidRPr="00F0451C">
              <w:rPr>
                <w:rFonts w:ascii="Times New Roman" w:eastAsia="標楷體" w:hAnsi="標楷體" w:hint="eastAsia"/>
                <w:color w:val="365F91"/>
                <w:szCs w:val="24"/>
              </w:rPr>
              <w:t>依據不同環境條件，提供適當居住設施</w:t>
            </w:r>
            <w:r w:rsidRPr="00F0451C">
              <w:rPr>
                <w:rFonts w:ascii="Times New Roman" w:eastAsia="標楷體" w:hAnsi="Times New Roman"/>
                <w:color w:val="365F91"/>
                <w:szCs w:val="24"/>
              </w:rPr>
              <w:t>(</w:t>
            </w:r>
            <w:r w:rsidRPr="00F0451C">
              <w:rPr>
                <w:rFonts w:ascii="Times New Roman" w:eastAsia="標楷體" w:hAnsi="標楷體" w:hint="eastAsia"/>
                <w:color w:val="365F91"/>
                <w:szCs w:val="24"/>
              </w:rPr>
              <w:t>如空調或是暖氣設備</w:t>
            </w:r>
            <w:r w:rsidRPr="00F0451C">
              <w:rPr>
                <w:rFonts w:ascii="Times New Roman" w:eastAsia="標楷體" w:hAnsi="Times New Roman"/>
                <w:color w:val="365F91"/>
                <w:szCs w:val="24"/>
              </w:rPr>
              <w:t>)</w:t>
            </w:r>
            <w:r w:rsidRPr="00F0451C">
              <w:rPr>
                <w:rFonts w:ascii="Times New Roman" w:eastAsia="標楷體" w:hAnsi="Times New Roman" w:hint="eastAsia"/>
                <w:color w:val="365F91"/>
                <w:szCs w:val="24"/>
              </w:rPr>
              <w:t>。</w:t>
            </w:r>
          </w:p>
        </w:tc>
      </w:tr>
      <w:tr w:rsidR="0073353B" w:rsidRPr="00F0451C" w:rsidTr="00AB6AC1">
        <w:trPr>
          <w:gridBefore w:val="2"/>
          <w:wBefore w:w="34" w:type="dxa"/>
          <w:trHeight w:val="540"/>
        </w:trPr>
        <w:tc>
          <w:tcPr>
            <w:tcW w:w="1809" w:type="dxa"/>
            <w:vMerge/>
          </w:tcPr>
          <w:p w:rsidR="0073353B" w:rsidRPr="00F0451C" w:rsidRDefault="0073353B" w:rsidP="0073353B">
            <w:pPr>
              <w:spacing w:line="360" w:lineRule="exact"/>
              <w:ind w:left="31680" w:hangingChars="100" w:firstLine="31680"/>
              <w:rPr>
                <w:rStyle w:val="shorttext1"/>
                <w:rFonts w:ascii="標楷體"/>
                <w:b/>
                <w:color w:val="365F91"/>
                <w:sz w:val="24"/>
                <w:szCs w:val="24"/>
              </w:rPr>
            </w:pPr>
          </w:p>
        </w:tc>
        <w:tc>
          <w:tcPr>
            <w:tcW w:w="7513" w:type="dxa"/>
          </w:tcPr>
          <w:p w:rsidR="0073353B" w:rsidRPr="00F0451C" w:rsidRDefault="0073353B" w:rsidP="00925A11">
            <w:pPr>
              <w:spacing w:line="320" w:lineRule="exact"/>
              <w:rPr>
                <w:rFonts w:ascii="Times New Roman" w:eastAsia="標楷體" w:hAnsi="標楷體"/>
                <w:color w:val="365F91"/>
                <w:szCs w:val="24"/>
              </w:rPr>
            </w:pPr>
            <w:r w:rsidRPr="00F0451C">
              <w:rPr>
                <w:rFonts w:ascii="Times New Roman" w:eastAsia="標楷體" w:hAnsi="標楷體" w:hint="eastAsia"/>
                <w:color w:val="365F91"/>
                <w:szCs w:val="24"/>
              </w:rPr>
              <w:t>高齡者住宅應有平坦的表面、能容納輪椅通過與迴轉的廊道空間以及符合高齡者使用的浴室、廁所和廚房。</w:t>
            </w:r>
          </w:p>
        </w:tc>
      </w:tr>
      <w:tr w:rsidR="0073353B" w:rsidRPr="00F0451C" w:rsidTr="00AB6AC1">
        <w:trPr>
          <w:gridBefore w:val="2"/>
          <w:wBefore w:w="34" w:type="dxa"/>
        </w:trPr>
        <w:tc>
          <w:tcPr>
            <w:tcW w:w="1809" w:type="dxa"/>
            <w:vMerge w:val="restart"/>
          </w:tcPr>
          <w:p w:rsidR="0073353B" w:rsidRPr="00F0451C" w:rsidRDefault="0073353B" w:rsidP="0073353B">
            <w:pPr>
              <w:spacing w:line="360" w:lineRule="exact"/>
              <w:ind w:left="31680" w:hangingChars="100" w:firstLine="31680"/>
              <w:rPr>
                <w:rStyle w:val="shorttext1"/>
                <w:rFonts w:ascii="標楷體"/>
                <w:b/>
                <w:color w:val="365F91"/>
                <w:sz w:val="24"/>
                <w:szCs w:val="24"/>
              </w:rPr>
            </w:pPr>
            <w:r w:rsidRPr="00F0451C">
              <w:rPr>
                <w:rFonts w:ascii="Times New Roman" w:eastAsia="標楷體" w:hAnsi="標楷體" w:hint="eastAsia"/>
                <w:b/>
                <w:color w:val="365F91"/>
                <w:szCs w:val="24"/>
              </w:rPr>
              <w:t>居家改造</w:t>
            </w:r>
          </w:p>
        </w:tc>
        <w:tc>
          <w:tcPr>
            <w:tcW w:w="7513" w:type="dxa"/>
          </w:tcPr>
          <w:p w:rsidR="0073353B" w:rsidRPr="00F0451C" w:rsidRDefault="0073353B" w:rsidP="0073353B">
            <w:pPr>
              <w:spacing w:line="320" w:lineRule="exact"/>
              <w:ind w:left="31680" w:hangingChars="100" w:firstLine="31680"/>
              <w:rPr>
                <w:rStyle w:val="shorttext1"/>
                <w:rFonts w:ascii="標楷體" w:eastAsia="標楷體" w:hAnsi="標楷體"/>
                <w:color w:val="365F91"/>
                <w:sz w:val="24"/>
                <w:szCs w:val="24"/>
              </w:rPr>
            </w:pPr>
            <w:r w:rsidRPr="00F0451C">
              <w:rPr>
                <w:rFonts w:ascii="Times New Roman" w:eastAsia="標楷體" w:hAnsi="標楷體" w:hint="eastAsia"/>
                <w:color w:val="365F91"/>
                <w:szCs w:val="24"/>
              </w:rPr>
              <w:t>住宅改建後的相關設備都必須是立即可用的。</w:t>
            </w:r>
          </w:p>
        </w:tc>
      </w:tr>
      <w:tr w:rsidR="0073353B" w:rsidRPr="00F0451C" w:rsidTr="00AB6AC1">
        <w:trPr>
          <w:gridBefore w:val="2"/>
          <w:wBefore w:w="34" w:type="dxa"/>
        </w:trPr>
        <w:tc>
          <w:tcPr>
            <w:tcW w:w="1809" w:type="dxa"/>
            <w:vMerge/>
          </w:tcPr>
          <w:p w:rsidR="0073353B" w:rsidRPr="00F0451C" w:rsidRDefault="0073353B" w:rsidP="0073353B">
            <w:pPr>
              <w:spacing w:line="360" w:lineRule="exact"/>
              <w:ind w:left="31680" w:hangingChars="100" w:firstLine="31680"/>
              <w:rPr>
                <w:rFonts w:ascii="Times New Roman" w:eastAsia="標楷體" w:hAnsi="標楷體"/>
                <w:b/>
                <w:color w:val="365F91"/>
                <w:szCs w:val="24"/>
              </w:rPr>
            </w:pPr>
          </w:p>
        </w:tc>
        <w:tc>
          <w:tcPr>
            <w:tcW w:w="7513" w:type="dxa"/>
          </w:tcPr>
          <w:p w:rsidR="0073353B" w:rsidRPr="00F0451C" w:rsidRDefault="0073353B" w:rsidP="0073353B">
            <w:pPr>
              <w:spacing w:line="320" w:lineRule="exact"/>
              <w:ind w:left="31680" w:hangingChars="100" w:firstLine="31680"/>
              <w:rPr>
                <w:rFonts w:ascii="Times New Roman" w:eastAsia="標楷體" w:hAnsi="標楷體"/>
                <w:color w:val="365F91"/>
                <w:szCs w:val="24"/>
              </w:rPr>
            </w:pPr>
            <w:r w:rsidRPr="00F0451C">
              <w:rPr>
                <w:rFonts w:ascii="Times New Roman" w:eastAsia="標楷體" w:hAnsi="標楷體" w:hint="eastAsia"/>
                <w:color w:val="365F91"/>
                <w:szCs w:val="24"/>
              </w:rPr>
              <w:t>對於高齡者的需求必須有充分的理解以進行住宅的改建。</w:t>
            </w:r>
          </w:p>
        </w:tc>
      </w:tr>
      <w:tr w:rsidR="0073353B" w:rsidRPr="00F0451C" w:rsidTr="00AB6AC1">
        <w:trPr>
          <w:gridBefore w:val="2"/>
          <w:wBefore w:w="34" w:type="dxa"/>
        </w:trPr>
        <w:tc>
          <w:tcPr>
            <w:tcW w:w="1809" w:type="dxa"/>
            <w:vMerge w:val="restart"/>
          </w:tcPr>
          <w:p w:rsidR="0073353B" w:rsidRPr="00F0451C" w:rsidRDefault="0073353B" w:rsidP="0073353B">
            <w:pPr>
              <w:spacing w:line="360" w:lineRule="exact"/>
              <w:ind w:left="31680" w:hangingChars="100" w:firstLine="31680"/>
              <w:rPr>
                <w:rStyle w:val="shorttext1"/>
                <w:rFonts w:ascii="標楷體" w:eastAsia="標楷體" w:hAnsi="標楷體"/>
                <w:b/>
                <w:color w:val="365F91"/>
                <w:sz w:val="24"/>
                <w:szCs w:val="24"/>
              </w:rPr>
            </w:pPr>
            <w:r w:rsidRPr="00F0451C">
              <w:rPr>
                <w:rFonts w:ascii="Times New Roman" w:eastAsia="標楷體" w:hAnsi="標楷體" w:hint="eastAsia"/>
                <w:b/>
                <w:color w:val="365F91"/>
                <w:szCs w:val="24"/>
              </w:rPr>
              <w:t>居家維護</w:t>
            </w:r>
          </w:p>
        </w:tc>
        <w:tc>
          <w:tcPr>
            <w:tcW w:w="7513" w:type="dxa"/>
          </w:tcPr>
          <w:p w:rsidR="0073353B" w:rsidRPr="00F0451C" w:rsidRDefault="0073353B" w:rsidP="0073353B">
            <w:pPr>
              <w:spacing w:line="320" w:lineRule="exact"/>
              <w:ind w:left="31680" w:hangingChars="100" w:firstLine="31680"/>
              <w:rPr>
                <w:rStyle w:val="shorttext1"/>
                <w:rFonts w:ascii="標楷體" w:eastAsia="標楷體" w:hAnsi="標楷體"/>
                <w:color w:val="365F91"/>
                <w:sz w:val="24"/>
                <w:szCs w:val="24"/>
              </w:rPr>
            </w:pPr>
            <w:r w:rsidRPr="00F0451C">
              <w:rPr>
                <w:rFonts w:ascii="Times New Roman" w:eastAsia="標楷體" w:hAnsi="標楷體" w:hint="eastAsia"/>
                <w:color w:val="365F91"/>
                <w:szCs w:val="24"/>
              </w:rPr>
              <w:t>維護費用必須是可負擔的</w:t>
            </w:r>
            <w:r w:rsidRPr="00F0451C">
              <w:rPr>
                <w:rStyle w:val="shorttext1"/>
                <w:rFonts w:ascii="標楷體" w:eastAsia="標楷體" w:hAnsi="標楷體" w:hint="eastAsia"/>
                <w:color w:val="365F91"/>
                <w:sz w:val="24"/>
                <w:szCs w:val="24"/>
              </w:rPr>
              <w:t>。</w:t>
            </w:r>
          </w:p>
        </w:tc>
      </w:tr>
      <w:tr w:rsidR="0073353B" w:rsidRPr="00F0451C" w:rsidTr="00AB6AC1">
        <w:trPr>
          <w:gridBefore w:val="2"/>
          <w:wBefore w:w="34" w:type="dxa"/>
        </w:trPr>
        <w:tc>
          <w:tcPr>
            <w:tcW w:w="1809" w:type="dxa"/>
            <w:vMerge/>
          </w:tcPr>
          <w:p w:rsidR="0073353B" w:rsidRPr="00F0451C" w:rsidRDefault="0073353B" w:rsidP="0073353B">
            <w:pPr>
              <w:spacing w:line="360" w:lineRule="exact"/>
              <w:ind w:left="31680" w:hangingChars="100" w:firstLine="31680"/>
              <w:rPr>
                <w:rFonts w:ascii="Times New Roman" w:eastAsia="標楷體" w:hAnsi="標楷體"/>
                <w:b/>
                <w:color w:val="365F91"/>
                <w:szCs w:val="24"/>
              </w:rPr>
            </w:pPr>
          </w:p>
        </w:tc>
        <w:tc>
          <w:tcPr>
            <w:tcW w:w="7513" w:type="dxa"/>
          </w:tcPr>
          <w:p w:rsidR="0073353B" w:rsidRPr="00F0451C" w:rsidRDefault="0073353B" w:rsidP="0073353B">
            <w:pPr>
              <w:spacing w:line="320" w:lineRule="exact"/>
              <w:ind w:left="31680" w:hangingChars="100" w:firstLine="31680"/>
              <w:rPr>
                <w:rFonts w:ascii="Times New Roman" w:eastAsia="標楷體" w:hAnsi="標楷體"/>
                <w:color w:val="365F91"/>
                <w:szCs w:val="24"/>
              </w:rPr>
            </w:pPr>
            <w:r w:rsidRPr="00F0451C">
              <w:rPr>
                <w:rFonts w:ascii="Times New Roman" w:eastAsia="標楷體" w:hAnsi="標楷體" w:hint="eastAsia"/>
                <w:color w:val="365F91"/>
                <w:szCs w:val="24"/>
              </w:rPr>
              <w:t>政府提供的公共住宅、租賃住宅和公共區域均能得到良好維護</w:t>
            </w:r>
            <w:r w:rsidRPr="00F0451C">
              <w:rPr>
                <w:rStyle w:val="shorttext1"/>
                <w:rFonts w:ascii="標楷體" w:eastAsia="標楷體" w:hAnsi="標楷體" w:hint="eastAsia"/>
                <w:color w:val="365F91"/>
                <w:sz w:val="24"/>
                <w:szCs w:val="24"/>
              </w:rPr>
              <w:t>。</w:t>
            </w:r>
          </w:p>
        </w:tc>
      </w:tr>
      <w:tr w:rsidR="0073353B" w:rsidRPr="00F0451C" w:rsidTr="00AB6AC1">
        <w:trPr>
          <w:gridBefore w:val="2"/>
          <w:wBefore w:w="34" w:type="dxa"/>
        </w:trPr>
        <w:tc>
          <w:tcPr>
            <w:tcW w:w="1809" w:type="dxa"/>
            <w:vMerge w:val="restart"/>
          </w:tcPr>
          <w:p w:rsidR="0073353B" w:rsidRPr="00F0451C" w:rsidRDefault="0073353B" w:rsidP="0073353B">
            <w:pPr>
              <w:spacing w:line="360" w:lineRule="exact"/>
              <w:ind w:left="31680" w:hangingChars="100" w:firstLine="31680"/>
              <w:rPr>
                <w:rFonts w:ascii="Times New Roman" w:eastAsia="標楷體" w:hAnsi="標楷體"/>
                <w:b/>
                <w:color w:val="365F91"/>
                <w:szCs w:val="24"/>
              </w:rPr>
            </w:pPr>
            <w:r w:rsidRPr="00F0451C">
              <w:rPr>
                <w:rFonts w:ascii="Times New Roman" w:eastAsia="標楷體" w:hAnsi="標楷體" w:hint="eastAsia"/>
                <w:b/>
                <w:color w:val="365F91"/>
                <w:szCs w:val="24"/>
              </w:rPr>
              <w:t>在地老化</w:t>
            </w:r>
          </w:p>
        </w:tc>
        <w:tc>
          <w:tcPr>
            <w:tcW w:w="7513" w:type="dxa"/>
          </w:tcPr>
          <w:p w:rsidR="0073353B" w:rsidRPr="00F0451C" w:rsidRDefault="0073353B" w:rsidP="0073353B">
            <w:pPr>
              <w:spacing w:line="320" w:lineRule="exact"/>
              <w:ind w:left="31680" w:hangingChars="100" w:firstLine="31680"/>
              <w:rPr>
                <w:rFonts w:ascii="Times New Roman" w:eastAsia="標楷體" w:hAnsi="標楷體"/>
                <w:color w:val="365F91"/>
                <w:szCs w:val="24"/>
              </w:rPr>
            </w:pPr>
            <w:r w:rsidRPr="00F0451C">
              <w:rPr>
                <w:rFonts w:ascii="Times New Roman" w:eastAsia="標楷體" w:hAnsi="標楷體" w:hint="eastAsia"/>
                <w:color w:val="365F91"/>
                <w:szCs w:val="24"/>
              </w:rPr>
              <w:t>高齡者住宅必須鄰近社福機構</w:t>
            </w:r>
            <w:r w:rsidRPr="00F0451C">
              <w:rPr>
                <w:rStyle w:val="shorttext1"/>
                <w:rFonts w:ascii="標楷體" w:eastAsia="標楷體" w:hAnsi="標楷體" w:hint="eastAsia"/>
                <w:color w:val="365F91"/>
                <w:sz w:val="24"/>
                <w:szCs w:val="24"/>
              </w:rPr>
              <w:t>。</w:t>
            </w:r>
          </w:p>
        </w:tc>
      </w:tr>
      <w:tr w:rsidR="0073353B" w:rsidRPr="00F0451C" w:rsidTr="00AB6AC1">
        <w:trPr>
          <w:gridBefore w:val="2"/>
          <w:wBefore w:w="34" w:type="dxa"/>
        </w:trPr>
        <w:tc>
          <w:tcPr>
            <w:tcW w:w="1809" w:type="dxa"/>
            <w:vMerge/>
          </w:tcPr>
          <w:p w:rsidR="0073353B" w:rsidRPr="00F0451C" w:rsidRDefault="0073353B" w:rsidP="0073353B">
            <w:pPr>
              <w:spacing w:line="360" w:lineRule="exact"/>
              <w:ind w:left="31680" w:hangingChars="100" w:firstLine="31680"/>
              <w:rPr>
                <w:rFonts w:ascii="Times New Roman" w:eastAsia="標楷體" w:hAnsi="標楷體"/>
                <w:b/>
                <w:color w:val="365F91"/>
                <w:szCs w:val="24"/>
              </w:rPr>
            </w:pPr>
          </w:p>
        </w:tc>
        <w:tc>
          <w:tcPr>
            <w:tcW w:w="7513" w:type="dxa"/>
          </w:tcPr>
          <w:p w:rsidR="0073353B" w:rsidRPr="00F0451C" w:rsidRDefault="0073353B" w:rsidP="0073353B">
            <w:pPr>
              <w:spacing w:line="320" w:lineRule="exact"/>
              <w:ind w:left="31680" w:hangingChars="100" w:firstLine="31680"/>
              <w:rPr>
                <w:rFonts w:ascii="Times New Roman" w:eastAsia="標楷體" w:hAnsi="標楷體"/>
                <w:color w:val="365F91"/>
                <w:szCs w:val="24"/>
              </w:rPr>
            </w:pPr>
            <w:r w:rsidRPr="00F0451C">
              <w:rPr>
                <w:rFonts w:ascii="Times New Roman" w:eastAsia="標楷體" w:hAnsi="標楷體" w:hint="eastAsia"/>
                <w:color w:val="365F91"/>
                <w:szCs w:val="24"/>
              </w:rPr>
              <w:t>高齡者可以清楚瞭解關於可提供服務的資訊。</w:t>
            </w:r>
          </w:p>
        </w:tc>
      </w:tr>
      <w:tr w:rsidR="0073353B" w:rsidRPr="00F0451C" w:rsidTr="00AB6AC1">
        <w:trPr>
          <w:gridBefore w:val="2"/>
          <w:wBefore w:w="34" w:type="dxa"/>
        </w:trPr>
        <w:tc>
          <w:tcPr>
            <w:tcW w:w="1809" w:type="dxa"/>
          </w:tcPr>
          <w:p w:rsidR="0073353B" w:rsidRPr="00F0451C" w:rsidRDefault="0073353B" w:rsidP="0073353B">
            <w:pPr>
              <w:spacing w:line="360" w:lineRule="exact"/>
              <w:ind w:left="31680" w:hangingChars="100" w:firstLine="31680"/>
              <w:rPr>
                <w:rFonts w:ascii="Times New Roman" w:eastAsia="標楷體" w:hAnsi="標楷體"/>
                <w:b/>
                <w:color w:val="365F91"/>
                <w:szCs w:val="24"/>
              </w:rPr>
            </w:pPr>
            <w:r w:rsidRPr="00F0451C">
              <w:rPr>
                <w:rFonts w:ascii="Times New Roman" w:eastAsia="標楷體" w:hAnsi="標楷體" w:hint="eastAsia"/>
                <w:b/>
                <w:color w:val="365F91"/>
                <w:szCs w:val="24"/>
              </w:rPr>
              <w:t>社區整合</w:t>
            </w:r>
          </w:p>
        </w:tc>
        <w:tc>
          <w:tcPr>
            <w:tcW w:w="7513" w:type="dxa"/>
          </w:tcPr>
          <w:p w:rsidR="0073353B" w:rsidRPr="00F0451C" w:rsidRDefault="0073353B" w:rsidP="0073353B">
            <w:pPr>
              <w:spacing w:line="320" w:lineRule="exact"/>
              <w:ind w:left="31680" w:hangingChars="100" w:firstLine="31680"/>
              <w:rPr>
                <w:rFonts w:ascii="Times New Roman" w:eastAsia="標楷體" w:hAnsi="標楷體"/>
                <w:color w:val="365F91"/>
                <w:szCs w:val="24"/>
              </w:rPr>
            </w:pPr>
            <w:r w:rsidRPr="00F0451C">
              <w:rPr>
                <w:rFonts w:ascii="標楷體" w:eastAsia="標楷體" w:hAnsi="標楷體" w:hint="eastAsia"/>
                <w:color w:val="365F91"/>
                <w:szCs w:val="24"/>
              </w:rPr>
              <w:t>住宅設計應方便高齡者參與各項社交活動</w:t>
            </w:r>
            <w:r w:rsidRPr="00F0451C">
              <w:rPr>
                <w:rStyle w:val="shorttext1"/>
                <w:rFonts w:ascii="標楷體" w:eastAsia="標楷體" w:hAnsi="標楷體" w:hint="eastAsia"/>
                <w:color w:val="365F91"/>
                <w:sz w:val="24"/>
                <w:szCs w:val="24"/>
              </w:rPr>
              <w:t>。</w:t>
            </w:r>
          </w:p>
        </w:tc>
      </w:tr>
      <w:tr w:rsidR="0073353B" w:rsidRPr="00F0451C" w:rsidTr="00AB6AC1">
        <w:trPr>
          <w:gridBefore w:val="2"/>
          <w:wBefore w:w="34" w:type="dxa"/>
          <w:trHeight w:val="650"/>
        </w:trPr>
        <w:tc>
          <w:tcPr>
            <w:tcW w:w="1809" w:type="dxa"/>
            <w:vMerge w:val="restart"/>
          </w:tcPr>
          <w:p w:rsidR="0073353B" w:rsidRPr="00F0451C" w:rsidRDefault="0073353B" w:rsidP="0073353B">
            <w:pPr>
              <w:spacing w:line="360" w:lineRule="exact"/>
              <w:ind w:left="31680" w:hangingChars="100" w:firstLine="31680"/>
              <w:rPr>
                <w:rFonts w:ascii="Times New Roman" w:eastAsia="標楷體" w:hAnsi="標楷體"/>
                <w:b/>
                <w:color w:val="365F91"/>
                <w:szCs w:val="24"/>
              </w:rPr>
            </w:pPr>
            <w:r w:rsidRPr="00F0451C">
              <w:rPr>
                <w:rStyle w:val="shorttext1"/>
                <w:rFonts w:ascii="標楷體" w:eastAsia="標楷體" w:hAnsi="標楷體" w:hint="eastAsia"/>
                <w:b/>
                <w:color w:val="365F91"/>
                <w:sz w:val="24"/>
                <w:szCs w:val="24"/>
              </w:rPr>
              <w:t>住宅選擇</w:t>
            </w:r>
          </w:p>
        </w:tc>
        <w:tc>
          <w:tcPr>
            <w:tcW w:w="7513" w:type="dxa"/>
          </w:tcPr>
          <w:p w:rsidR="0073353B" w:rsidRPr="00F0451C" w:rsidRDefault="0073353B" w:rsidP="0073353B">
            <w:pPr>
              <w:spacing w:line="320" w:lineRule="exact"/>
              <w:ind w:leftChars="-20" w:left="31680" w:hangingChars="20" w:firstLine="31680"/>
              <w:rPr>
                <w:rFonts w:ascii="標楷體" w:eastAsia="標楷體" w:hAnsi="標楷體"/>
                <w:color w:val="365F91"/>
                <w:szCs w:val="24"/>
              </w:rPr>
            </w:pPr>
            <w:r w:rsidRPr="00F0451C">
              <w:rPr>
                <w:rFonts w:ascii="標楷體" w:eastAsia="標楷體" w:hAnsi="標楷體" w:hint="eastAsia"/>
                <w:color w:val="365F91"/>
                <w:szCs w:val="24"/>
              </w:rPr>
              <w:t>提供可負擔的住宅供高齡者進行選擇，特別是較為</w:t>
            </w:r>
            <w:r w:rsidRPr="00DF749F">
              <w:rPr>
                <w:rFonts w:ascii="標楷體" w:eastAsia="標楷體" w:hAnsi="標楷體" w:hint="eastAsia"/>
                <w:color w:val="365F91"/>
                <w:szCs w:val="24"/>
              </w:rPr>
              <w:t>衰弱</w:t>
            </w:r>
            <w:r w:rsidRPr="00F0451C">
              <w:rPr>
                <w:rFonts w:ascii="標楷體" w:eastAsia="標楷體" w:hAnsi="標楷體" w:hint="eastAsia"/>
                <w:color w:val="365F91"/>
                <w:szCs w:val="24"/>
              </w:rPr>
              <w:t>或是身心障礙的高齡者</w:t>
            </w:r>
            <w:r w:rsidRPr="00F0451C">
              <w:rPr>
                <w:rStyle w:val="shorttext1"/>
                <w:rFonts w:ascii="標楷體" w:eastAsia="標楷體" w:hAnsi="標楷體" w:hint="eastAsia"/>
                <w:color w:val="365F91"/>
                <w:sz w:val="24"/>
                <w:szCs w:val="24"/>
              </w:rPr>
              <w:t>。</w:t>
            </w:r>
          </w:p>
        </w:tc>
      </w:tr>
      <w:tr w:rsidR="0073353B" w:rsidRPr="00F0451C" w:rsidTr="00AB6AC1">
        <w:trPr>
          <w:gridBefore w:val="2"/>
          <w:wBefore w:w="34" w:type="dxa"/>
        </w:trPr>
        <w:tc>
          <w:tcPr>
            <w:tcW w:w="1809" w:type="dxa"/>
            <w:vMerge/>
          </w:tcPr>
          <w:p w:rsidR="0073353B" w:rsidRPr="00F0451C" w:rsidRDefault="0073353B" w:rsidP="0073353B">
            <w:pPr>
              <w:spacing w:line="400" w:lineRule="exact"/>
              <w:ind w:left="31680" w:hangingChars="100" w:firstLine="31680"/>
              <w:rPr>
                <w:rStyle w:val="shorttext1"/>
                <w:rFonts w:ascii="標楷體" w:eastAsia="標楷體" w:hAnsi="標楷體"/>
                <w:b/>
                <w:color w:val="365F91"/>
                <w:sz w:val="24"/>
                <w:szCs w:val="24"/>
              </w:rPr>
            </w:pPr>
          </w:p>
        </w:tc>
        <w:tc>
          <w:tcPr>
            <w:tcW w:w="7513" w:type="dxa"/>
          </w:tcPr>
          <w:p w:rsidR="0073353B" w:rsidRPr="00F0451C" w:rsidRDefault="0073353B" w:rsidP="0073353B">
            <w:pPr>
              <w:spacing w:line="320" w:lineRule="exact"/>
              <w:ind w:left="31680" w:hangingChars="100" w:firstLine="31680"/>
              <w:rPr>
                <w:rFonts w:ascii="標楷體" w:eastAsia="標楷體" w:hAnsi="標楷體"/>
                <w:color w:val="365F91"/>
                <w:szCs w:val="24"/>
              </w:rPr>
            </w:pPr>
            <w:r w:rsidRPr="00F0451C">
              <w:rPr>
                <w:rFonts w:ascii="標楷體" w:eastAsia="標楷體" w:hAnsi="標楷體" w:hint="eastAsia"/>
                <w:color w:val="365F91"/>
                <w:szCs w:val="24"/>
              </w:rPr>
              <w:t>高齡者清楚知道關於可供選擇住宅的訊息</w:t>
            </w:r>
            <w:r w:rsidRPr="00F0451C">
              <w:rPr>
                <w:rStyle w:val="shorttext1"/>
                <w:rFonts w:ascii="標楷體" w:eastAsia="標楷體" w:hAnsi="標楷體" w:hint="eastAsia"/>
                <w:color w:val="365F91"/>
                <w:sz w:val="24"/>
                <w:szCs w:val="24"/>
              </w:rPr>
              <w:t>。</w:t>
            </w:r>
          </w:p>
        </w:tc>
      </w:tr>
      <w:tr w:rsidR="0073353B" w:rsidRPr="00F0451C" w:rsidTr="00AB6AC1">
        <w:trPr>
          <w:gridBefore w:val="2"/>
          <w:wBefore w:w="34" w:type="dxa"/>
        </w:trPr>
        <w:tc>
          <w:tcPr>
            <w:tcW w:w="1809" w:type="dxa"/>
            <w:vMerge/>
          </w:tcPr>
          <w:p w:rsidR="0073353B" w:rsidRPr="00F0451C" w:rsidRDefault="0073353B" w:rsidP="0073353B">
            <w:pPr>
              <w:spacing w:line="400" w:lineRule="exact"/>
              <w:ind w:left="31680" w:hangingChars="100" w:firstLine="31680"/>
              <w:rPr>
                <w:rStyle w:val="shorttext1"/>
                <w:rFonts w:ascii="標楷體" w:eastAsia="標楷體" w:hAnsi="標楷體"/>
                <w:b/>
                <w:color w:val="365F91"/>
                <w:sz w:val="24"/>
                <w:szCs w:val="24"/>
              </w:rPr>
            </w:pPr>
          </w:p>
        </w:tc>
        <w:tc>
          <w:tcPr>
            <w:tcW w:w="7513" w:type="dxa"/>
          </w:tcPr>
          <w:p w:rsidR="0073353B" w:rsidRPr="00F0451C" w:rsidRDefault="0073353B" w:rsidP="0073353B">
            <w:pPr>
              <w:spacing w:line="320" w:lineRule="exact"/>
              <w:ind w:left="31680" w:hangingChars="100" w:firstLine="31680"/>
              <w:rPr>
                <w:rFonts w:ascii="標楷體" w:eastAsia="標楷體" w:hAnsi="標楷體"/>
                <w:color w:val="365F91"/>
                <w:szCs w:val="24"/>
              </w:rPr>
            </w:pPr>
            <w:r w:rsidRPr="00F0451C">
              <w:rPr>
                <w:rFonts w:ascii="標楷體" w:eastAsia="標楷體" w:hAnsi="標楷體" w:hint="eastAsia"/>
                <w:color w:val="365F91"/>
                <w:szCs w:val="24"/>
              </w:rPr>
              <w:t>提供足夠及可負擔的高齡者住宅。</w:t>
            </w:r>
          </w:p>
        </w:tc>
      </w:tr>
      <w:tr w:rsidR="0073353B" w:rsidRPr="00F0451C" w:rsidTr="00AB6AC1">
        <w:trPr>
          <w:gridBefore w:val="2"/>
          <w:wBefore w:w="34" w:type="dxa"/>
        </w:trPr>
        <w:tc>
          <w:tcPr>
            <w:tcW w:w="1809" w:type="dxa"/>
            <w:vMerge/>
          </w:tcPr>
          <w:p w:rsidR="0073353B" w:rsidRPr="00F0451C" w:rsidRDefault="0073353B" w:rsidP="0073353B">
            <w:pPr>
              <w:spacing w:line="400" w:lineRule="exact"/>
              <w:ind w:left="31680" w:hangingChars="100" w:firstLine="31680"/>
              <w:rPr>
                <w:rStyle w:val="shorttext1"/>
                <w:rFonts w:ascii="標楷體" w:eastAsia="標楷體" w:hAnsi="標楷體"/>
                <w:b/>
                <w:color w:val="365F91"/>
                <w:sz w:val="24"/>
                <w:szCs w:val="24"/>
              </w:rPr>
            </w:pPr>
          </w:p>
        </w:tc>
        <w:tc>
          <w:tcPr>
            <w:tcW w:w="7513" w:type="dxa"/>
          </w:tcPr>
          <w:p w:rsidR="0073353B" w:rsidRPr="00F0451C" w:rsidRDefault="0073353B" w:rsidP="0073353B">
            <w:pPr>
              <w:spacing w:line="320" w:lineRule="exact"/>
              <w:ind w:leftChars="-20" w:left="31680" w:hangingChars="20" w:firstLine="31680"/>
              <w:rPr>
                <w:rFonts w:ascii="標楷體" w:eastAsia="標楷體" w:hAnsi="標楷體"/>
                <w:color w:val="365F91"/>
                <w:szCs w:val="24"/>
              </w:rPr>
            </w:pPr>
            <w:r w:rsidRPr="00F0451C">
              <w:rPr>
                <w:rFonts w:ascii="標楷體" w:eastAsia="標楷體" w:hAnsi="標楷體" w:hint="eastAsia"/>
                <w:color w:val="365F91"/>
                <w:szCs w:val="24"/>
              </w:rPr>
              <w:t>高齡者住宅</w:t>
            </w:r>
            <w:r>
              <w:rPr>
                <w:rFonts w:ascii="標楷體" w:eastAsia="標楷體" w:hAnsi="標楷體" w:hint="eastAsia"/>
                <w:color w:val="365F91"/>
                <w:szCs w:val="24"/>
              </w:rPr>
              <w:t>需</w:t>
            </w:r>
            <w:r w:rsidRPr="00F0451C">
              <w:rPr>
                <w:rFonts w:ascii="標楷體" w:eastAsia="標楷體" w:hAnsi="標楷體" w:hint="eastAsia"/>
                <w:color w:val="365F91"/>
                <w:szCs w:val="24"/>
              </w:rPr>
              <w:t>提供適切的服務設施、舒適的生活環境與休閒娛樂活動。</w:t>
            </w:r>
          </w:p>
        </w:tc>
      </w:tr>
      <w:tr w:rsidR="0073353B" w:rsidRPr="00F0451C" w:rsidTr="00AB6AC1">
        <w:trPr>
          <w:gridBefore w:val="2"/>
          <w:wBefore w:w="34" w:type="dxa"/>
        </w:trPr>
        <w:tc>
          <w:tcPr>
            <w:tcW w:w="1809" w:type="dxa"/>
            <w:vMerge/>
          </w:tcPr>
          <w:p w:rsidR="0073353B" w:rsidRPr="00F0451C" w:rsidRDefault="0073353B" w:rsidP="0073353B">
            <w:pPr>
              <w:spacing w:line="400" w:lineRule="exact"/>
              <w:ind w:left="31680" w:hangingChars="100" w:firstLine="31680"/>
              <w:rPr>
                <w:rStyle w:val="shorttext1"/>
                <w:rFonts w:ascii="標楷體" w:eastAsia="標楷體" w:hAnsi="標楷體"/>
                <w:b/>
                <w:color w:val="365F91"/>
                <w:sz w:val="24"/>
                <w:szCs w:val="24"/>
              </w:rPr>
            </w:pPr>
          </w:p>
        </w:tc>
        <w:tc>
          <w:tcPr>
            <w:tcW w:w="7513" w:type="dxa"/>
          </w:tcPr>
          <w:p w:rsidR="0073353B" w:rsidRPr="00F0451C" w:rsidRDefault="0073353B" w:rsidP="0073353B">
            <w:pPr>
              <w:spacing w:line="320" w:lineRule="exact"/>
              <w:ind w:left="31680" w:hangingChars="100" w:firstLine="31680"/>
              <w:rPr>
                <w:rFonts w:ascii="標楷體" w:eastAsia="標楷體" w:hAnsi="標楷體"/>
                <w:color w:val="365F91"/>
                <w:szCs w:val="24"/>
              </w:rPr>
            </w:pPr>
            <w:r w:rsidRPr="00F0451C">
              <w:rPr>
                <w:rFonts w:ascii="標楷體" w:eastAsia="標楷體" w:hAnsi="標楷體" w:hint="eastAsia"/>
                <w:color w:val="365F91"/>
                <w:szCs w:val="24"/>
              </w:rPr>
              <w:t>高齡者住宅必須可以融入當地社區。</w:t>
            </w:r>
          </w:p>
        </w:tc>
      </w:tr>
      <w:tr w:rsidR="0073353B" w:rsidRPr="00F0451C" w:rsidTr="00AB6AC1">
        <w:trPr>
          <w:gridBefore w:val="2"/>
          <w:wBefore w:w="34" w:type="dxa"/>
          <w:trHeight w:val="70"/>
        </w:trPr>
        <w:tc>
          <w:tcPr>
            <w:tcW w:w="1809" w:type="dxa"/>
            <w:vMerge w:val="restart"/>
          </w:tcPr>
          <w:p w:rsidR="0073353B" w:rsidRPr="00F0451C" w:rsidRDefault="0073353B" w:rsidP="0073353B">
            <w:pPr>
              <w:spacing w:line="360" w:lineRule="exact"/>
              <w:ind w:left="31680" w:hangingChars="100" w:firstLine="31680"/>
              <w:rPr>
                <w:rStyle w:val="shorttext1"/>
                <w:rFonts w:ascii="標楷體" w:eastAsia="標楷體" w:hAnsi="標楷體"/>
                <w:b/>
                <w:color w:val="365F91"/>
                <w:sz w:val="24"/>
                <w:szCs w:val="24"/>
              </w:rPr>
            </w:pPr>
            <w:r w:rsidRPr="00DF749F">
              <w:rPr>
                <w:rFonts w:ascii="Times New Roman" w:eastAsia="標楷體" w:hAnsi="標楷體" w:hint="eastAsia"/>
                <w:b/>
                <w:color w:val="365F91"/>
                <w:szCs w:val="24"/>
              </w:rPr>
              <w:t>生活環境</w:t>
            </w:r>
          </w:p>
        </w:tc>
        <w:tc>
          <w:tcPr>
            <w:tcW w:w="7513" w:type="dxa"/>
          </w:tcPr>
          <w:p w:rsidR="0073353B" w:rsidRPr="00F0451C" w:rsidRDefault="0073353B" w:rsidP="0073353B">
            <w:pPr>
              <w:spacing w:line="320" w:lineRule="exact"/>
              <w:ind w:left="31680" w:hangingChars="100" w:firstLine="31680"/>
              <w:rPr>
                <w:rFonts w:ascii="標楷體" w:eastAsia="標楷體" w:hAnsi="標楷體"/>
                <w:color w:val="365F91"/>
                <w:szCs w:val="24"/>
              </w:rPr>
            </w:pPr>
            <w:r w:rsidRPr="00F0451C">
              <w:rPr>
                <w:rFonts w:ascii="標楷體" w:eastAsia="標楷體" w:hAnsi="標楷體" w:hint="eastAsia"/>
                <w:color w:val="365F91"/>
                <w:szCs w:val="24"/>
              </w:rPr>
              <w:t>高齡者在居住的環境中可以感受到舒適性。</w:t>
            </w:r>
          </w:p>
        </w:tc>
      </w:tr>
      <w:tr w:rsidR="0073353B" w:rsidRPr="00F0451C" w:rsidTr="00AB6AC1">
        <w:trPr>
          <w:gridBefore w:val="2"/>
          <w:wBefore w:w="34" w:type="dxa"/>
        </w:trPr>
        <w:tc>
          <w:tcPr>
            <w:tcW w:w="1809" w:type="dxa"/>
            <w:vMerge/>
          </w:tcPr>
          <w:p w:rsidR="0073353B" w:rsidRPr="00F0451C" w:rsidRDefault="0073353B" w:rsidP="0073353B">
            <w:pPr>
              <w:spacing w:line="400" w:lineRule="exact"/>
              <w:ind w:left="31680" w:hangingChars="100" w:firstLine="31680"/>
              <w:rPr>
                <w:rFonts w:ascii="標楷體" w:eastAsia="標楷體" w:hAnsi="標楷體"/>
                <w:b/>
                <w:color w:val="365F91"/>
                <w:szCs w:val="24"/>
              </w:rPr>
            </w:pPr>
          </w:p>
        </w:tc>
        <w:tc>
          <w:tcPr>
            <w:tcW w:w="7513" w:type="dxa"/>
          </w:tcPr>
          <w:p w:rsidR="0073353B" w:rsidRPr="00F0451C" w:rsidRDefault="0073353B" w:rsidP="0073353B">
            <w:pPr>
              <w:spacing w:line="320" w:lineRule="exact"/>
              <w:ind w:left="31680" w:hangingChars="100" w:firstLine="31680"/>
              <w:rPr>
                <w:rFonts w:ascii="標楷體" w:eastAsia="標楷體" w:hAnsi="標楷體"/>
                <w:color w:val="365F91"/>
                <w:szCs w:val="24"/>
              </w:rPr>
            </w:pPr>
            <w:r w:rsidRPr="00F0451C">
              <w:rPr>
                <w:rFonts w:ascii="標楷體" w:eastAsia="標楷體" w:hAnsi="標楷體" w:hint="eastAsia"/>
                <w:color w:val="365F91"/>
                <w:szCs w:val="24"/>
              </w:rPr>
              <w:t>住宅避免興建在可能遭受自然災害的地方。</w:t>
            </w:r>
          </w:p>
        </w:tc>
      </w:tr>
      <w:tr w:rsidR="0073353B" w:rsidRPr="00F0451C" w:rsidTr="00AB6AC1">
        <w:trPr>
          <w:gridBefore w:val="2"/>
          <w:wBefore w:w="34" w:type="dxa"/>
        </w:trPr>
        <w:tc>
          <w:tcPr>
            <w:tcW w:w="1809" w:type="dxa"/>
            <w:vMerge/>
          </w:tcPr>
          <w:p w:rsidR="0073353B" w:rsidRPr="00F0451C" w:rsidRDefault="0073353B" w:rsidP="0073353B">
            <w:pPr>
              <w:spacing w:line="400" w:lineRule="exact"/>
              <w:ind w:left="31680" w:hangingChars="100" w:firstLine="31680"/>
              <w:rPr>
                <w:rFonts w:ascii="標楷體" w:eastAsia="標楷體" w:hAnsi="標楷體"/>
                <w:b/>
                <w:color w:val="365F91"/>
                <w:szCs w:val="24"/>
              </w:rPr>
            </w:pPr>
          </w:p>
        </w:tc>
        <w:tc>
          <w:tcPr>
            <w:tcW w:w="7513" w:type="dxa"/>
          </w:tcPr>
          <w:p w:rsidR="0073353B" w:rsidRPr="00F0451C" w:rsidRDefault="0073353B" w:rsidP="0073353B">
            <w:pPr>
              <w:autoSpaceDE w:val="0"/>
              <w:autoSpaceDN w:val="0"/>
              <w:adjustRightInd w:val="0"/>
              <w:spacing w:line="320" w:lineRule="exact"/>
              <w:ind w:left="31680" w:rightChars="75" w:right="31680" w:hangingChars="100" w:firstLine="31680"/>
              <w:jc w:val="both"/>
              <w:rPr>
                <w:rFonts w:ascii="標楷體" w:eastAsia="標楷體" w:hAnsi="標楷體"/>
                <w:color w:val="365F91"/>
                <w:szCs w:val="24"/>
              </w:rPr>
            </w:pPr>
            <w:r w:rsidRPr="00F0451C">
              <w:rPr>
                <w:rFonts w:ascii="標楷體" w:eastAsia="標楷體" w:hAnsi="標楷體" w:hint="eastAsia"/>
                <w:color w:val="365F91"/>
                <w:szCs w:val="24"/>
              </w:rPr>
              <w:t>高齡者在居住環境中應有安全感。</w:t>
            </w:r>
          </w:p>
        </w:tc>
      </w:tr>
      <w:tr w:rsidR="0073353B" w:rsidRPr="00F0451C" w:rsidTr="00AB6AC1">
        <w:trPr>
          <w:gridBefore w:val="1"/>
          <w:wBefore w:w="22" w:type="dxa"/>
        </w:trPr>
        <w:tc>
          <w:tcPr>
            <w:tcW w:w="9334" w:type="dxa"/>
            <w:gridSpan w:val="3"/>
            <w:shd w:val="clear" w:color="auto" w:fill="E0E0E0"/>
          </w:tcPr>
          <w:p w:rsidR="0073353B" w:rsidRPr="00F0451C" w:rsidRDefault="0073353B" w:rsidP="0073353B">
            <w:pPr>
              <w:spacing w:line="420" w:lineRule="exact"/>
              <w:ind w:left="31680" w:hangingChars="100" w:firstLine="31680"/>
              <w:rPr>
                <w:rFonts w:ascii="標楷體" w:eastAsia="標楷體" w:hAnsi="標楷體"/>
                <w:color w:val="000000"/>
                <w:szCs w:val="24"/>
              </w:rPr>
            </w:pPr>
            <w:r w:rsidRPr="00DF749F">
              <w:rPr>
                <w:rFonts w:ascii="Times New Roman" w:eastAsia="標楷體" w:hAnsi="標楷體" w:hint="eastAsia"/>
                <w:color w:val="000000"/>
                <w:sz w:val="28"/>
                <w:szCs w:val="28"/>
              </w:rPr>
              <w:t>二、社區及健康服務</w:t>
            </w:r>
            <w:r w:rsidRPr="00DF749F">
              <w:rPr>
                <w:rFonts w:ascii="Times New Roman" w:eastAsia="標楷體" w:hAnsi="標楷體"/>
                <w:color w:val="000000"/>
                <w:sz w:val="28"/>
                <w:szCs w:val="28"/>
              </w:rPr>
              <w:t>(Community support and health services)</w:t>
            </w:r>
          </w:p>
        </w:tc>
      </w:tr>
      <w:tr w:rsidR="0073353B" w:rsidRPr="00F0451C" w:rsidTr="00AB6AC1">
        <w:trPr>
          <w:gridBefore w:val="1"/>
          <w:wBefore w:w="22" w:type="dxa"/>
          <w:trHeight w:val="310"/>
        </w:trPr>
        <w:tc>
          <w:tcPr>
            <w:tcW w:w="1821" w:type="dxa"/>
            <w:gridSpan w:val="2"/>
            <w:vMerge w:val="restart"/>
          </w:tcPr>
          <w:p w:rsidR="0073353B" w:rsidRPr="00DF749F" w:rsidRDefault="0073353B" w:rsidP="0073353B">
            <w:pPr>
              <w:spacing w:line="320" w:lineRule="exact"/>
              <w:ind w:left="31680" w:hangingChars="100" w:firstLine="31680"/>
              <w:rPr>
                <w:rStyle w:val="shorttext1"/>
                <w:rFonts w:ascii="標楷體" w:eastAsia="標楷體" w:hAnsi="標楷體"/>
                <w:b/>
                <w:color w:val="365F91"/>
                <w:sz w:val="24"/>
                <w:szCs w:val="24"/>
              </w:rPr>
            </w:pPr>
            <w:r w:rsidRPr="00DF749F">
              <w:rPr>
                <w:rStyle w:val="shorttext1"/>
                <w:rFonts w:ascii="標楷體" w:eastAsia="標楷體" w:hAnsi="標楷體" w:hint="eastAsia"/>
                <w:b/>
                <w:color w:val="365F91"/>
                <w:sz w:val="24"/>
                <w:szCs w:val="24"/>
              </w:rPr>
              <w:t>服務可及性</w:t>
            </w:r>
          </w:p>
        </w:tc>
        <w:tc>
          <w:tcPr>
            <w:tcW w:w="7513" w:type="dxa"/>
          </w:tcPr>
          <w:p w:rsidR="0073353B" w:rsidRPr="00DF749F" w:rsidRDefault="0073353B" w:rsidP="0073353B">
            <w:pPr>
              <w:spacing w:line="320" w:lineRule="exact"/>
              <w:ind w:left="31680" w:hangingChars="14" w:firstLine="31680"/>
              <w:rPr>
                <w:rFonts w:ascii="Times New Roman" w:eastAsia="標楷體" w:hAnsi="標楷體"/>
                <w:color w:val="365F91"/>
                <w:szCs w:val="24"/>
              </w:rPr>
            </w:pPr>
            <w:r w:rsidRPr="00DF749F">
              <w:rPr>
                <w:rFonts w:ascii="Times New Roman" w:eastAsia="標楷體" w:hAnsi="標楷體" w:hint="eastAsia"/>
                <w:color w:val="365F91"/>
                <w:szCs w:val="24"/>
              </w:rPr>
              <w:t>在城市內的健康與社會服務分布均勻，數項服務共設一處，各種交通方式皆能輕易到達。</w:t>
            </w:r>
          </w:p>
        </w:tc>
      </w:tr>
      <w:tr w:rsidR="0073353B" w:rsidRPr="00F0451C" w:rsidTr="00AB6AC1">
        <w:trPr>
          <w:gridBefore w:val="1"/>
          <w:wBefore w:w="22" w:type="dxa"/>
          <w:trHeight w:val="310"/>
        </w:trPr>
        <w:tc>
          <w:tcPr>
            <w:tcW w:w="1821" w:type="dxa"/>
            <w:gridSpan w:val="2"/>
            <w:vMerge/>
          </w:tcPr>
          <w:p w:rsidR="0073353B" w:rsidRPr="00DF749F" w:rsidRDefault="0073353B" w:rsidP="0073353B">
            <w:pPr>
              <w:spacing w:line="320" w:lineRule="exact"/>
              <w:ind w:left="31680" w:hangingChars="100" w:firstLine="31680"/>
              <w:rPr>
                <w:rStyle w:val="shorttext1"/>
                <w:rFonts w:ascii="標楷體" w:eastAsia="標楷體" w:hAnsi="標楷體"/>
                <w:b/>
                <w:color w:val="365F91"/>
                <w:sz w:val="24"/>
                <w:szCs w:val="24"/>
              </w:rPr>
            </w:pPr>
          </w:p>
        </w:tc>
        <w:tc>
          <w:tcPr>
            <w:tcW w:w="7513" w:type="dxa"/>
          </w:tcPr>
          <w:p w:rsidR="0073353B" w:rsidRPr="00DF749F" w:rsidRDefault="0073353B" w:rsidP="0073353B">
            <w:pPr>
              <w:spacing w:line="320" w:lineRule="exact"/>
              <w:ind w:left="31680" w:hangingChars="14" w:firstLine="31680"/>
              <w:rPr>
                <w:rFonts w:ascii="Times New Roman" w:eastAsia="標楷體" w:hAnsi="標楷體"/>
                <w:color w:val="365F91"/>
                <w:szCs w:val="24"/>
              </w:rPr>
            </w:pPr>
            <w:r w:rsidRPr="00DF749F">
              <w:rPr>
                <w:rFonts w:ascii="Times New Roman" w:eastAsia="標楷體" w:hAnsi="標楷體" w:hint="eastAsia"/>
                <w:color w:val="365F91"/>
                <w:szCs w:val="24"/>
              </w:rPr>
              <w:t>養老院或療養院等居住型照護設施鄰近服務及住宅區域，使居民可以融合在更大的社群裡。</w:t>
            </w:r>
          </w:p>
        </w:tc>
      </w:tr>
      <w:tr w:rsidR="0073353B" w:rsidRPr="00F0451C" w:rsidTr="00AB6AC1">
        <w:trPr>
          <w:gridBefore w:val="1"/>
          <w:wBefore w:w="22" w:type="dxa"/>
          <w:trHeight w:val="310"/>
        </w:trPr>
        <w:tc>
          <w:tcPr>
            <w:tcW w:w="1821" w:type="dxa"/>
            <w:gridSpan w:val="2"/>
            <w:vMerge/>
          </w:tcPr>
          <w:p w:rsidR="0073353B" w:rsidRPr="00DF749F" w:rsidRDefault="0073353B" w:rsidP="0073353B">
            <w:pPr>
              <w:spacing w:line="320" w:lineRule="exact"/>
              <w:ind w:left="31680" w:hangingChars="100" w:firstLine="31680"/>
              <w:rPr>
                <w:rStyle w:val="shorttext1"/>
                <w:rFonts w:ascii="標楷體" w:eastAsia="標楷體" w:hAnsi="標楷體"/>
                <w:b/>
                <w:color w:val="365F91"/>
                <w:sz w:val="24"/>
                <w:szCs w:val="24"/>
              </w:rPr>
            </w:pPr>
          </w:p>
        </w:tc>
        <w:tc>
          <w:tcPr>
            <w:tcW w:w="7513" w:type="dxa"/>
          </w:tcPr>
          <w:p w:rsidR="0073353B" w:rsidRPr="00DF749F" w:rsidRDefault="0073353B" w:rsidP="0073353B">
            <w:pPr>
              <w:spacing w:line="320" w:lineRule="exact"/>
              <w:ind w:left="31680" w:hangingChars="14" w:firstLine="31680"/>
              <w:rPr>
                <w:rFonts w:ascii="Times New Roman" w:eastAsia="標楷體" w:hAnsi="標楷體"/>
                <w:color w:val="365F91"/>
                <w:szCs w:val="24"/>
              </w:rPr>
            </w:pPr>
            <w:r w:rsidRPr="00DF749F">
              <w:rPr>
                <w:rFonts w:ascii="Times New Roman" w:eastAsia="標楷體" w:hAnsi="標楷體" w:hint="eastAsia"/>
                <w:color w:val="365F91"/>
                <w:szCs w:val="24"/>
              </w:rPr>
              <w:t>服務設施結構安全性高且對身心不便的人也能輕鬆使用。</w:t>
            </w:r>
          </w:p>
        </w:tc>
      </w:tr>
      <w:tr w:rsidR="0073353B" w:rsidRPr="00F0451C" w:rsidTr="00AB6AC1">
        <w:trPr>
          <w:gridBefore w:val="1"/>
          <w:wBefore w:w="22" w:type="dxa"/>
          <w:trHeight w:val="310"/>
        </w:trPr>
        <w:tc>
          <w:tcPr>
            <w:tcW w:w="1821" w:type="dxa"/>
            <w:gridSpan w:val="2"/>
            <w:vMerge/>
          </w:tcPr>
          <w:p w:rsidR="0073353B" w:rsidRPr="00DF749F" w:rsidRDefault="0073353B" w:rsidP="0073353B">
            <w:pPr>
              <w:spacing w:line="320" w:lineRule="exact"/>
              <w:ind w:left="31680" w:hangingChars="100" w:firstLine="31680"/>
              <w:rPr>
                <w:rStyle w:val="shorttext1"/>
                <w:rFonts w:ascii="標楷體" w:eastAsia="標楷體" w:hAnsi="標楷體"/>
                <w:b/>
                <w:color w:val="365F91"/>
                <w:sz w:val="24"/>
                <w:szCs w:val="24"/>
              </w:rPr>
            </w:pPr>
          </w:p>
        </w:tc>
        <w:tc>
          <w:tcPr>
            <w:tcW w:w="7513" w:type="dxa"/>
          </w:tcPr>
          <w:p w:rsidR="0073353B" w:rsidRPr="00DF749F" w:rsidRDefault="0073353B" w:rsidP="0073353B">
            <w:pPr>
              <w:spacing w:line="320" w:lineRule="exact"/>
              <w:ind w:left="31680" w:hangingChars="14" w:firstLine="31680"/>
              <w:rPr>
                <w:rFonts w:ascii="Times New Roman" w:eastAsia="標楷體" w:hAnsi="標楷體"/>
                <w:color w:val="365F91"/>
                <w:szCs w:val="24"/>
              </w:rPr>
            </w:pPr>
            <w:r w:rsidRPr="00DF749F">
              <w:rPr>
                <w:rFonts w:ascii="Times New Roman" w:eastAsia="標楷體" w:hAnsi="標楷體" w:hint="eastAsia"/>
                <w:color w:val="365F91"/>
                <w:szCs w:val="24"/>
              </w:rPr>
              <w:t>提供高齡者清楚易得的健康與社會服務相關資訊。</w:t>
            </w:r>
          </w:p>
        </w:tc>
      </w:tr>
      <w:tr w:rsidR="0073353B" w:rsidRPr="00F0451C" w:rsidTr="00AB6AC1">
        <w:trPr>
          <w:gridBefore w:val="1"/>
          <w:wBefore w:w="22" w:type="dxa"/>
          <w:trHeight w:val="94"/>
        </w:trPr>
        <w:tc>
          <w:tcPr>
            <w:tcW w:w="1821" w:type="dxa"/>
            <w:gridSpan w:val="2"/>
          </w:tcPr>
          <w:p w:rsidR="0073353B" w:rsidRPr="00DF749F" w:rsidRDefault="0073353B" w:rsidP="0073353B">
            <w:pPr>
              <w:spacing w:line="320" w:lineRule="exact"/>
              <w:ind w:left="31680" w:hangingChars="100" w:firstLine="31680"/>
              <w:rPr>
                <w:rStyle w:val="shorttext1"/>
                <w:rFonts w:ascii="標楷體" w:eastAsia="標楷體" w:hAnsi="標楷體"/>
                <w:b/>
                <w:color w:val="365F91"/>
                <w:sz w:val="24"/>
                <w:szCs w:val="24"/>
              </w:rPr>
            </w:pPr>
            <w:r w:rsidRPr="00DF749F">
              <w:rPr>
                <w:rStyle w:val="shorttext1"/>
                <w:rFonts w:ascii="標楷體" w:eastAsia="標楷體" w:hAnsi="標楷體" w:hint="eastAsia"/>
                <w:b/>
                <w:color w:val="365F91"/>
                <w:sz w:val="24"/>
                <w:szCs w:val="24"/>
              </w:rPr>
              <w:t>服務提供</w:t>
            </w:r>
          </w:p>
        </w:tc>
        <w:tc>
          <w:tcPr>
            <w:tcW w:w="7513" w:type="dxa"/>
          </w:tcPr>
          <w:p w:rsidR="0073353B" w:rsidRPr="00DF749F" w:rsidRDefault="0073353B" w:rsidP="0073353B">
            <w:pPr>
              <w:spacing w:line="320" w:lineRule="exact"/>
              <w:ind w:left="31680" w:hangingChars="14" w:firstLine="31680"/>
              <w:rPr>
                <w:rFonts w:ascii="Times New Roman" w:eastAsia="標楷體" w:hAnsi="標楷體"/>
                <w:color w:val="365F91"/>
                <w:szCs w:val="24"/>
              </w:rPr>
            </w:pPr>
            <w:r w:rsidRPr="00DF749F">
              <w:rPr>
                <w:rFonts w:ascii="Times New Roman" w:eastAsia="標楷體" w:hAnsi="標楷體" w:hint="eastAsia"/>
                <w:color w:val="365F91"/>
                <w:szCs w:val="24"/>
              </w:rPr>
              <w:t>為促進、維持、恢復健康提供合乎需要的健康與社區支援服務。</w:t>
            </w:r>
          </w:p>
        </w:tc>
      </w:tr>
      <w:tr w:rsidR="0073353B" w:rsidRPr="00F0451C" w:rsidTr="00AB6AC1">
        <w:trPr>
          <w:gridBefore w:val="1"/>
          <w:wBefore w:w="22" w:type="dxa"/>
        </w:trPr>
        <w:tc>
          <w:tcPr>
            <w:tcW w:w="1821" w:type="dxa"/>
            <w:gridSpan w:val="2"/>
          </w:tcPr>
          <w:p w:rsidR="0073353B" w:rsidRPr="00F0451C" w:rsidRDefault="0073353B" w:rsidP="0073353B">
            <w:pPr>
              <w:spacing w:line="320" w:lineRule="exact"/>
              <w:ind w:left="31680" w:hangingChars="5" w:firstLine="31680"/>
              <w:rPr>
                <w:rFonts w:ascii="標楷體" w:eastAsia="標楷體" w:hAnsi="標楷體"/>
                <w:color w:val="000000"/>
                <w:szCs w:val="24"/>
              </w:rPr>
            </w:pPr>
            <w:r w:rsidRPr="00F0451C">
              <w:rPr>
                <w:rFonts w:ascii="Times New Roman" w:eastAsia="標楷體" w:hAnsi="標楷體" w:hint="eastAsia"/>
                <w:b/>
                <w:color w:val="365F91"/>
                <w:szCs w:val="24"/>
              </w:rPr>
              <w:t>緊急事件的規劃與照護</w:t>
            </w:r>
          </w:p>
        </w:tc>
        <w:tc>
          <w:tcPr>
            <w:tcW w:w="7513" w:type="dxa"/>
          </w:tcPr>
          <w:p w:rsidR="0073353B" w:rsidRPr="00DF749F" w:rsidRDefault="0073353B" w:rsidP="0073353B">
            <w:pPr>
              <w:spacing w:line="320" w:lineRule="exact"/>
              <w:ind w:left="31680" w:hangingChars="14" w:firstLine="31680"/>
              <w:rPr>
                <w:rFonts w:ascii="Times New Roman" w:eastAsia="標楷體" w:hAnsi="標楷體"/>
                <w:color w:val="365F91"/>
                <w:szCs w:val="24"/>
              </w:rPr>
            </w:pPr>
            <w:r w:rsidRPr="00DF749F">
              <w:rPr>
                <w:rFonts w:ascii="Times New Roman" w:eastAsia="標楷體" w:hAnsi="標楷體" w:hint="eastAsia"/>
                <w:color w:val="365F91"/>
                <w:szCs w:val="24"/>
              </w:rPr>
              <w:t>緊急事件的規劃包含對高齡者的考量，考慮高齡者在準備或因應突發性緊急事件的需求與承受力。</w:t>
            </w:r>
          </w:p>
        </w:tc>
      </w:tr>
      <w:tr w:rsidR="0073353B" w:rsidRPr="00F0451C" w:rsidTr="00AB6AC1">
        <w:trPr>
          <w:trHeight w:val="308"/>
        </w:trPr>
        <w:tc>
          <w:tcPr>
            <w:tcW w:w="9356" w:type="dxa"/>
            <w:gridSpan w:val="4"/>
            <w:shd w:val="clear" w:color="auto" w:fill="E0E0E0"/>
          </w:tcPr>
          <w:p w:rsidR="0073353B" w:rsidRPr="00F0451C" w:rsidRDefault="0073353B" w:rsidP="0073353B">
            <w:pPr>
              <w:spacing w:line="420" w:lineRule="exact"/>
              <w:ind w:left="31680" w:hangingChars="100" w:firstLine="31680"/>
              <w:rPr>
                <w:rFonts w:ascii="標楷體" w:eastAsia="標楷體" w:hAnsi="標楷體"/>
                <w:color w:val="000000"/>
                <w:szCs w:val="24"/>
              </w:rPr>
            </w:pPr>
            <w:r>
              <w:rPr>
                <w:rFonts w:ascii="Times New Roman" w:eastAsia="標楷體" w:hAnsi="標楷體" w:hint="eastAsia"/>
                <w:color w:val="000000"/>
                <w:sz w:val="28"/>
                <w:szCs w:val="28"/>
              </w:rPr>
              <w:t>三、</w:t>
            </w:r>
            <w:r w:rsidRPr="00840821">
              <w:rPr>
                <w:rFonts w:ascii="Times New Roman" w:eastAsia="標楷體" w:hAnsi="標楷體" w:hint="eastAsia"/>
                <w:color w:val="000000"/>
                <w:sz w:val="28"/>
                <w:szCs w:val="28"/>
              </w:rPr>
              <w:t>社會參與</w:t>
            </w:r>
            <w:r w:rsidRPr="00840821">
              <w:rPr>
                <w:rFonts w:ascii="Times New Roman" w:eastAsia="標楷體" w:hAnsi="標楷體"/>
                <w:color w:val="000000"/>
                <w:sz w:val="28"/>
                <w:szCs w:val="28"/>
              </w:rPr>
              <w:t>(Social participation)</w:t>
            </w:r>
          </w:p>
        </w:tc>
      </w:tr>
      <w:tr w:rsidR="0073353B" w:rsidRPr="00F0451C" w:rsidTr="00AB6AC1">
        <w:trPr>
          <w:trHeight w:val="310"/>
        </w:trPr>
        <w:tc>
          <w:tcPr>
            <w:tcW w:w="1843" w:type="dxa"/>
            <w:gridSpan w:val="3"/>
            <w:vMerge w:val="restart"/>
          </w:tcPr>
          <w:p w:rsidR="0073353B" w:rsidRPr="00DF749F" w:rsidRDefault="0073353B" w:rsidP="0073353B">
            <w:pPr>
              <w:spacing w:line="360" w:lineRule="exact"/>
              <w:ind w:left="31680" w:hangingChars="100" w:firstLine="31680"/>
              <w:rPr>
                <w:rStyle w:val="shorttext1"/>
                <w:rFonts w:ascii="標楷體" w:eastAsia="標楷體" w:hAnsi="標楷體"/>
                <w:b/>
                <w:color w:val="365F91"/>
                <w:sz w:val="24"/>
                <w:szCs w:val="24"/>
              </w:rPr>
            </w:pPr>
            <w:r w:rsidRPr="00DF749F">
              <w:rPr>
                <w:rStyle w:val="shorttext1"/>
                <w:rFonts w:ascii="標楷體" w:eastAsia="標楷體" w:hAnsi="標楷體" w:hint="eastAsia"/>
                <w:b/>
                <w:color w:val="365F91"/>
                <w:sz w:val="24"/>
                <w:szCs w:val="24"/>
              </w:rPr>
              <w:t>活動的可及性</w:t>
            </w:r>
          </w:p>
        </w:tc>
        <w:tc>
          <w:tcPr>
            <w:tcW w:w="7513" w:type="dxa"/>
          </w:tcPr>
          <w:p w:rsidR="0073353B" w:rsidRPr="00DF749F" w:rsidRDefault="0073353B" w:rsidP="0073353B">
            <w:pPr>
              <w:spacing w:line="320" w:lineRule="exact"/>
              <w:ind w:left="31680" w:hangingChars="14" w:firstLine="31680"/>
              <w:rPr>
                <w:rFonts w:ascii="Times New Roman" w:eastAsia="標楷體" w:hAnsi="標楷體"/>
                <w:color w:val="365F91"/>
                <w:szCs w:val="24"/>
              </w:rPr>
            </w:pPr>
            <w:r w:rsidRPr="00DF749F">
              <w:rPr>
                <w:rFonts w:ascii="Times New Roman" w:eastAsia="標楷體" w:hAnsi="標楷體" w:hint="eastAsia"/>
                <w:color w:val="365F91"/>
                <w:szCs w:val="24"/>
              </w:rPr>
              <w:t>活動地點需在高齡者方便到達的鄰近地區，並有足以負擔的運輸工具接送。</w:t>
            </w:r>
          </w:p>
        </w:tc>
      </w:tr>
      <w:tr w:rsidR="0073353B" w:rsidRPr="00F0451C" w:rsidTr="00AB6AC1">
        <w:trPr>
          <w:trHeight w:val="310"/>
        </w:trPr>
        <w:tc>
          <w:tcPr>
            <w:tcW w:w="1843" w:type="dxa"/>
            <w:gridSpan w:val="3"/>
            <w:vMerge/>
          </w:tcPr>
          <w:p w:rsidR="0073353B" w:rsidRPr="00DF749F" w:rsidRDefault="0073353B" w:rsidP="0073353B">
            <w:pPr>
              <w:spacing w:line="360" w:lineRule="exact"/>
              <w:ind w:left="31680" w:hangingChars="100" w:firstLine="31680"/>
              <w:rPr>
                <w:rStyle w:val="shorttext1"/>
                <w:rFonts w:ascii="標楷體" w:eastAsia="標楷體" w:hAnsi="標楷體"/>
                <w:b/>
                <w:color w:val="365F91"/>
                <w:sz w:val="24"/>
                <w:szCs w:val="24"/>
              </w:rPr>
            </w:pPr>
          </w:p>
        </w:tc>
        <w:tc>
          <w:tcPr>
            <w:tcW w:w="7513" w:type="dxa"/>
          </w:tcPr>
          <w:p w:rsidR="0073353B" w:rsidRPr="00DF749F" w:rsidRDefault="0073353B" w:rsidP="0073353B">
            <w:pPr>
              <w:spacing w:line="320" w:lineRule="exact"/>
              <w:ind w:left="31680" w:hangingChars="14" w:firstLine="31680"/>
              <w:rPr>
                <w:rFonts w:ascii="Times New Roman" w:eastAsia="標楷體" w:hAnsi="標楷體"/>
                <w:color w:val="365F91"/>
                <w:szCs w:val="24"/>
              </w:rPr>
            </w:pPr>
            <w:r w:rsidRPr="00DF749F">
              <w:rPr>
                <w:rFonts w:ascii="Times New Roman" w:eastAsia="標楷體" w:hAnsi="標楷體" w:hint="eastAsia"/>
                <w:color w:val="365F91"/>
                <w:szCs w:val="24"/>
              </w:rPr>
              <w:t>有專為高齡者設置的服務站，讓高齡者可以快速參與，例如買票時不用排很久的隊伍。</w:t>
            </w:r>
          </w:p>
        </w:tc>
      </w:tr>
      <w:tr w:rsidR="0073353B" w:rsidRPr="00F0451C" w:rsidTr="00AB6AC1">
        <w:tc>
          <w:tcPr>
            <w:tcW w:w="1843" w:type="dxa"/>
            <w:gridSpan w:val="3"/>
            <w:vMerge w:val="restart"/>
          </w:tcPr>
          <w:p w:rsidR="0073353B" w:rsidRPr="00DF749F" w:rsidRDefault="0073353B" w:rsidP="0073353B">
            <w:pPr>
              <w:spacing w:line="360" w:lineRule="exact"/>
              <w:ind w:left="31680" w:hangingChars="100" w:firstLine="31680"/>
              <w:rPr>
                <w:rStyle w:val="shorttext1"/>
                <w:rFonts w:ascii="標楷體" w:eastAsia="標楷體" w:hAnsi="標楷體"/>
                <w:b/>
                <w:color w:val="365F91"/>
                <w:sz w:val="24"/>
                <w:szCs w:val="24"/>
              </w:rPr>
            </w:pPr>
            <w:r w:rsidRPr="00DF749F">
              <w:rPr>
                <w:rStyle w:val="shorttext1"/>
                <w:rFonts w:ascii="標楷體" w:eastAsia="標楷體" w:hAnsi="標楷體" w:hint="eastAsia"/>
                <w:b/>
                <w:color w:val="365F91"/>
                <w:sz w:val="24"/>
                <w:szCs w:val="24"/>
              </w:rPr>
              <w:t>設施與配置</w:t>
            </w:r>
          </w:p>
        </w:tc>
        <w:tc>
          <w:tcPr>
            <w:tcW w:w="7513" w:type="dxa"/>
          </w:tcPr>
          <w:p w:rsidR="0073353B" w:rsidRPr="00DF749F" w:rsidRDefault="0073353B" w:rsidP="0073353B">
            <w:pPr>
              <w:spacing w:line="320" w:lineRule="exact"/>
              <w:ind w:left="31680" w:hangingChars="14" w:firstLine="31680"/>
              <w:rPr>
                <w:rFonts w:ascii="Times New Roman" w:eastAsia="標楷體" w:hAnsi="標楷體"/>
                <w:color w:val="365F91"/>
                <w:szCs w:val="24"/>
              </w:rPr>
            </w:pPr>
            <w:r w:rsidRPr="00DF749F">
              <w:rPr>
                <w:rFonts w:ascii="Times New Roman" w:eastAsia="標楷體" w:hAnsi="標楷體" w:hint="eastAsia"/>
                <w:color w:val="365F91"/>
                <w:szCs w:val="24"/>
              </w:rPr>
              <w:t>提供充足的活動舉辦或是高齡者的聚會場所，像是社區附近、公園、休閒中心、學校、圖書館或是社區的交誼場所。</w:t>
            </w:r>
          </w:p>
        </w:tc>
      </w:tr>
      <w:tr w:rsidR="0073353B" w:rsidRPr="00F0451C" w:rsidTr="00AB6AC1">
        <w:tc>
          <w:tcPr>
            <w:tcW w:w="1843" w:type="dxa"/>
            <w:gridSpan w:val="3"/>
            <w:vMerge/>
          </w:tcPr>
          <w:p w:rsidR="0073353B" w:rsidRPr="00F0451C" w:rsidRDefault="0073353B" w:rsidP="0073353B">
            <w:pPr>
              <w:spacing w:line="400" w:lineRule="exact"/>
              <w:ind w:left="31680" w:hangingChars="5" w:firstLine="31680"/>
              <w:rPr>
                <w:rFonts w:ascii="Times New Roman"/>
              </w:rPr>
            </w:pPr>
          </w:p>
        </w:tc>
        <w:tc>
          <w:tcPr>
            <w:tcW w:w="7513" w:type="dxa"/>
          </w:tcPr>
          <w:p w:rsidR="0073353B" w:rsidRPr="00DF749F" w:rsidRDefault="0073353B" w:rsidP="0073353B">
            <w:pPr>
              <w:spacing w:line="320" w:lineRule="exact"/>
              <w:ind w:left="31680" w:hangingChars="14" w:firstLine="31680"/>
              <w:rPr>
                <w:rFonts w:ascii="Times New Roman" w:eastAsia="標楷體" w:hAnsi="標楷體"/>
                <w:color w:val="365F91"/>
                <w:szCs w:val="24"/>
              </w:rPr>
            </w:pPr>
            <w:r w:rsidRPr="00DF749F">
              <w:rPr>
                <w:rFonts w:ascii="Times New Roman" w:eastAsia="標楷體" w:hAnsi="標楷體" w:hint="eastAsia"/>
                <w:color w:val="365F91"/>
                <w:szCs w:val="24"/>
              </w:rPr>
              <w:t>須具備身心殘障者或需要照顧的高齡者可使用的設施及設備。</w:t>
            </w:r>
          </w:p>
        </w:tc>
      </w:tr>
      <w:tr w:rsidR="0073353B" w:rsidRPr="00F0451C" w:rsidTr="00AB6AC1">
        <w:trPr>
          <w:trHeight w:val="333"/>
        </w:trPr>
        <w:tc>
          <w:tcPr>
            <w:tcW w:w="1843" w:type="dxa"/>
            <w:gridSpan w:val="3"/>
          </w:tcPr>
          <w:p w:rsidR="0073353B" w:rsidRPr="00DF749F" w:rsidRDefault="0073353B" w:rsidP="0073353B">
            <w:pPr>
              <w:spacing w:line="320" w:lineRule="exact"/>
              <w:ind w:left="31680" w:hangingChars="5" w:firstLine="31680"/>
              <w:rPr>
                <w:rFonts w:ascii="Times New Roman" w:eastAsia="標楷體" w:hAnsi="標楷體"/>
                <w:b/>
                <w:color w:val="365F91"/>
                <w:szCs w:val="24"/>
              </w:rPr>
            </w:pPr>
            <w:r w:rsidRPr="00F0451C">
              <w:rPr>
                <w:rFonts w:ascii="Times New Roman" w:eastAsia="標楷體" w:hAnsi="標楷體" w:hint="eastAsia"/>
                <w:b/>
                <w:color w:val="365F91"/>
                <w:szCs w:val="24"/>
              </w:rPr>
              <w:t>活動的關注與推廣</w:t>
            </w:r>
          </w:p>
        </w:tc>
        <w:tc>
          <w:tcPr>
            <w:tcW w:w="7513" w:type="dxa"/>
          </w:tcPr>
          <w:p w:rsidR="0073353B" w:rsidRPr="00DF749F" w:rsidRDefault="0073353B" w:rsidP="0073353B">
            <w:pPr>
              <w:spacing w:line="320" w:lineRule="exact"/>
              <w:ind w:left="31680" w:hangingChars="14" w:firstLine="31680"/>
              <w:rPr>
                <w:rFonts w:ascii="Times New Roman" w:eastAsia="標楷體" w:hAnsi="標楷體"/>
                <w:color w:val="365F91"/>
                <w:szCs w:val="24"/>
              </w:rPr>
            </w:pPr>
            <w:r w:rsidRPr="00DF749F">
              <w:rPr>
                <w:rFonts w:ascii="Times New Roman" w:eastAsia="標楷體" w:hAnsi="標楷體" w:hint="eastAsia"/>
                <w:color w:val="365F91"/>
                <w:szCs w:val="24"/>
              </w:rPr>
              <w:t>活動的通知確實的傳遞給高齡者，其內容包含活動的相關訊息、參與方式與交通資訊。</w:t>
            </w:r>
          </w:p>
        </w:tc>
      </w:tr>
      <w:tr w:rsidR="0073353B" w:rsidRPr="00F0451C" w:rsidTr="00AB6AC1">
        <w:trPr>
          <w:trHeight w:val="333"/>
        </w:trPr>
        <w:tc>
          <w:tcPr>
            <w:tcW w:w="1843" w:type="dxa"/>
            <w:gridSpan w:val="3"/>
          </w:tcPr>
          <w:p w:rsidR="0073353B" w:rsidRPr="00F0451C" w:rsidRDefault="0073353B" w:rsidP="0073353B">
            <w:pPr>
              <w:spacing w:line="320" w:lineRule="exact"/>
              <w:ind w:left="31680" w:hangingChars="5" w:firstLine="31680"/>
              <w:rPr>
                <w:rFonts w:ascii="Times New Roman" w:eastAsia="標楷體" w:hAnsi="標楷體"/>
                <w:b/>
                <w:color w:val="365F91"/>
                <w:szCs w:val="24"/>
              </w:rPr>
            </w:pPr>
            <w:r w:rsidRPr="00F0451C">
              <w:rPr>
                <w:rFonts w:ascii="Times New Roman" w:eastAsia="標楷體" w:hAnsi="標楷體" w:hint="eastAsia"/>
                <w:b/>
                <w:color w:val="365F91"/>
                <w:szCs w:val="24"/>
              </w:rPr>
              <w:t>促進社區之融和</w:t>
            </w:r>
          </w:p>
        </w:tc>
        <w:tc>
          <w:tcPr>
            <w:tcW w:w="7513" w:type="dxa"/>
          </w:tcPr>
          <w:p w:rsidR="0073353B" w:rsidRPr="00DF749F" w:rsidRDefault="0073353B" w:rsidP="0073353B">
            <w:pPr>
              <w:spacing w:line="320" w:lineRule="exact"/>
              <w:ind w:left="31680" w:hangingChars="14" w:firstLine="31680"/>
              <w:rPr>
                <w:rFonts w:ascii="Times New Roman" w:eastAsia="標楷體" w:hAnsi="標楷體"/>
                <w:color w:val="365F91"/>
                <w:szCs w:val="24"/>
              </w:rPr>
            </w:pPr>
            <w:r w:rsidRPr="00DF749F">
              <w:rPr>
                <w:rFonts w:ascii="Times New Roman" w:eastAsia="標楷體" w:hAnsi="標楷體" w:hint="eastAsia"/>
                <w:color w:val="365F91"/>
                <w:szCs w:val="24"/>
              </w:rPr>
              <w:t>提供符合不同年齡層與不同愛好的高齡者可共同使用的設施，以促進高齡者彼此之間之交流與互動。</w:t>
            </w:r>
          </w:p>
        </w:tc>
      </w:tr>
      <w:tr w:rsidR="0073353B" w:rsidRPr="00F0451C" w:rsidTr="00AB6AC1">
        <w:tc>
          <w:tcPr>
            <w:tcW w:w="9356" w:type="dxa"/>
            <w:gridSpan w:val="4"/>
            <w:shd w:val="clear" w:color="auto" w:fill="E0E0E0"/>
          </w:tcPr>
          <w:p w:rsidR="0073353B" w:rsidRPr="00F0451C" w:rsidRDefault="0073353B" w:rsidP="0073353B">
            <w:pPr>
              <w:spacing w:line="420" w:lineRule="exact"/>
              <w:ind w:left="31680" w:hangingChars="100" w:firstLine="31680"/>
              <w:rPr>
                <w:rFonts w:ascii="標楷體" w:eastAsia="標楷體" w:hAnsi="標楷體"/>
                <w:color w:val="000000"/>
                <w:szCs w:val="24"/>
              </w:rPr>
            </w:pPr>
            <w:r w:rsidRPr="00DF749F">
              <w:rPr>
                <w:rFonts w:ascii="Times New Roman" w:eastAsia="標楷體" w:hAnsi="標楷體" w:hint="eastAsia"/>
                <w:color w:val="000000"/>
                <w:sz w:val="28"/>
                <w:szCs w:val="28"/>
              </w:rPr>
              <w:t>四、大眾運輸</w:t>
            </w:r>
            <w:r w:rsidRPr="003F5C5D">
              <w:rPr>
                <w:rFonts w:ascii="Times New Roman" w:eastAsia="標楷體" w:hAnsi="標楷體"/>
                <w:color w:val="000000"/>
                <w:sz w:val="28"/>
                <w:szCs w:val="28"/>
              </w:rPr>
              <w:t>(Transportation)</w:t>
            </w:r>
          </w:p>
        </w:tc>
      </w:tr>
      <w:tr w:rsidR="0073353B" w:rsidRPr="00F0451C" w:rsidTr="00AB6AC1">
        <w:tc>
          <w:tcPr>
            <w:tcW w:w="1843" w:type="dxa"/>
            <w:gridSpan w:val="3"/>
            <w:vMerge w:val="restart"/>
          </w:tcPr>
          <w:p w:rsidR="0073353B" w:rsidRPr="00F0451C" w:rsidRDefault="0073353B" w:rsidP="0073353B">
            <w:pPr>
              <w:spacing w:line="320" w:lineRule="exact"/>
              <w:ind w:left="31680" w:hangingChars="5" w:firstLine="31680"/>
              <w:rPr>
                <w:rFonts w:ascii="Times New Roman" w:eastAsia="標楷體" w:hAnsi="標楷體"/>
                <w:b/>
                <w:color w:val="365F91"/>
                <w:szCs w:val="24"/>
              </w:rPr>
            </w:pPr>
            <w:r w:rsidRPr="00F0451C">
              <w:rPr>
                <w:rFonts w:ascii="Times New Roman" w:eastAsia="標楷體" w:hAnsi="標楷體" w:hint="eastAsia"/>
                <w:b/>
                <w:color w:val="365F91"/>
                <w:szCs w:val="24"/>
              </w:rPr>
              <w:t>旅遊目的地</w:t>
            </w:r>
          </w:p>
        </w:tc>
        <w:tc>
          <w:tcPr>
            <w:tcW w:w="7513" w:type="dxa"/>
          </w:tcPr>
          <w:p w:rsidR="0073353B" w:rsidRPr="00DF749F" w:rsidRDefault="0073353B" w:rsidP="0073353B">
            <w:pPr>
              <w:spacing w:line="300" w:lineRule="exact"/>
              <w:ind w:left="31680" w:hangingChars="14" w:firstLine="31680"/>
              <w:rPr>
                <w:rFonts w:ascii="Times New Roman" w:eastAsia="標楷體" w:hAnsi="標楷體"/>
                <w:color w:val="365F91"/>
                <w:szCs w:val="24"/>
              </w:rPr>
            </w:pPr>
            <w:r w:rsidRPr="00DF749F">
              <w:rPr>
                <w:rFonts w:ascii="Times New Roman" w:eastAsia="標楷體" w:hAnsi="標楷體" w:hint="eastAsia"/>
                <w:color w:val="365F91"/>
                <w:szCs w:val="24"/>
              </w:rPr>
              <w:t>公共交通提供高齡者到達目的地的關鍵：如醫院、保健中心、公園、購物商場、銀行及高齡者聚會所等。</w:t>
            </w:r>
          </w:p>
        </w:tc>
      </w:tr>
      <w:tr w:rsidR="0073353B" w:rsidRPr="00F0451C" w:rsidTr="00AB6AC1">
        <w:tc>
          <w:tcPr>
            <w:tcW w:w="1843" w:type="dxa"/>
            <w:gridSpan w:val="3"/>
            <w:vMerge/>
          </w:tcPr>
          <w:p w:rsidR="0073353B" w:rsidRPr="00F0451C" w:rsidRDefault="0073353B" w:rsidP="0073353B">
            <w:pPr>
              <w:spacing w:line="320" w:lineRule="exact"/>
              <w:ind w:left="31680" w:hangingChars="5" w:firstLine="31680"/>
              <w:rPr>
                <w:rFonts w:ascii="Times New Roman" w:eastAsia="標楷體" w:hAnsi="標楷體"/>
                <w:b/>
                <w:color w:val="365F91"/>
                <w:szCs w:val="24"/>
              </w:rPr>
            </w:pPr>
          </w:p>
        </w:tc>
        <w:tc>
          <w:tcPr>
            <w:tcW w:w="7513" w:type="dxa"/>
          </w:tcPr>
          <w:p w:rsidR="0073353B" w:rsidRPr="00DF749F" w:rsidRDefault="0073353B" w:rsidP="0073353B">
            <w:pPr>
              <w:spacing w:line="300" w:lineRule="exact"/>
              <w:ind w:left="31680" w:hangingChars="14" w:firstLine="31680"/>
              <w:rPr>
                <w:rFonts w:ascii="Times New Roman" w:eastAsia="標楷體" w:hAnsi="標楷體"/>
                <w:color w:val="365F91"/>
                <w:szCs w:val="24"/>
              </w:rPr>
            </w:pPr>
            <w:r w:rsidRPr="00DF749F">
              <w:rPr>
                <w:rFonts w:ascii="Times New Roman" w:eastAsia="標楷體" w:hAnsi="標楷體" w:hint="eastAsia"/>
                <w:color w:val="365F91"/>
                <w:szCs w:val="24"/>
              </w:rPr>
              <w:t>各地區擁有充足的服務：完善的交通接駁路線在鄰近城市與市內之間（包括外部地區）。</w:t>
            </w:r>
          </w:p>
        </w:tc>
      </w:tr>
      <w:tr w:rsidR="0073353B" w:rsidRPr="00F0451C" w:rsidTr="00AB6AC1">
        <w:tc>
          <w:tcPr>
            <w:tcW w:w="1843" w:type="dxa"/>
            <w:gridSpan w:val="3"/>
            <w:vMerge/>
          </w:tcPr>
          <w:p w:rsidR="0073353B" w:rsidRPr="00F0451C" w:rsidRDefault="0073353B" w:rsidP="0073353B">
            <w:pPr>
              <w:spacing w:line="320" w:lineRule="exact"/>
              <w:ind w:left="31680" w:hangingChars="5" w:firstLine="31680"/>
              <w:rPr>
                <w:rFonts w:ascii="Times New Roman" w:eastAsia="標楷體" w:hAnsi="標楷體"/>
                <w:b/>
                <w:color w:val="365F91"/>
                <w:szCs w:val="24"/>
              </w:rPr>
            </w:pPr>
          </w:p>
        </w:tc>
        <w:tc>
          <w:tcPr>
            <w:tcW w:w="7513" w:type="dxa"/>
          </w:tcPr>
          <w:p w:rsidR="0073353B" w:rsidRPr="00DF749F" w:rsidRDefault="0073353B" w:rsidP="0073353B">
            <w:pPr>
              <w:spacing w:line="300" w:lineRule="exact"/>
              <w:ind w:left="31680" w:hangingChars="14" w:firstLine="31680"/>
              <w:rPr>
                <w:rFonts w:ascii="Times New Roman" w:eastAsia="標楷體" w:hAnsi="標楷體"/>
                <w:color w:val="365F91"/>
                <w:szCs w:val="24"/>
              </w:rPr>
            </w:pPr>
            <w:r w:rsidRPr="00DF749F">
              <w:rPr>
                <w:rFonts w:ascii="Times New Roman" w:eastAsia="標楷體" w:hAnsi="標楷體" w:hint="eastAsia"/>
                <w:color w:val="365F91"/>
                <w:szCs w:val="24"/>
              </w:rPr>
              <w:t>在不同運輸方案中，運輸路線具有良好的連結。</w:t>
            </w:r>
          </w:p>
        </w:tc>
      </w:tr>
      <w:tr w:rsidR="0073353B" w:rsidRPr="00F0451C" w:rsidTr="00AB6AC1">
        <w:trPr>
          <w:trHeight w:val="124"/>
        </w:trPr>
        <w:tc>
          <w:tcPr>
            <w:tcW w:w="1843" w:type="dxa"/>
            <w:gridSpan w:val="3"/>
            <w:vMerge w:val="restart"/>
          </w:tcPr>
          <w:p w:rsidR="0073353B" w:rsidRPr="00F0451C" w:rsidRDefault="0073353B" w:rsidP="0073353B">
            <w:pPr>
              <w:spacing w:line="320" w:lineRule="exact"/>
              <w:ind w:left="31680" w:hangingChars="5" w:firstLine="31680"/>
              <w:rPr>
                <w:rFonts w:ascii="Times New Roman" w:eastAsia="標楷體" w:hAnsi="標楷體"/>
                <w:b/>
                <w:color w:val="365F91"/>
                <w:szCs w:val="24"/>
              </w:rPr>
            </w:pPr>
            <w:r w:rsidRPr="00F0451C">
              <w:rPr>
                <w:rFonts w:ascii="Times New Roman" w:eastAsia="標楷體" w:hAnsi="標楷體" w:hint="eastAsia"/>
                <w:b/>
                <w:color w:val="365F91"/>
                <w:szCs w:val="24"/>
              </w:rPr>
              <w:t>高齡友善的運具</w:t>
            </w:r>
          </w:p>
        </w:tc>
        <w:tc>
          <w:tcPr>
            <w:tcW w:w="7513" w:type="dxa"/>
          </w:tcPr>
          <w:p w:rsidR="0073353B" w:rsidRPr="00DF749F" w:rsidRDefault="0073353B" w:rsidP="0073353B">
            <w:pPr>
              <w:spacing w:line="300" w:lineRule="exact"/>
              <w:ind w:left="31680" w:hangingChars="14" w:firstLine="31680"/>
              <w:rPr>
                <w:rFonts w:ascii="Times New Roman" w:eastAsia="標楷體" w:hAnsi="標楷體"/>
                <w:color w:val="365F91"/>
                <w:szCs w:val="24"/>
              </w:rPr>
            </w:pPr>
            <w:r w:rsidRPr="00DF749F">
              <w:rPr>
                <w:rFonts w:ascii="Times New Roman" w:eastAsia="標楷體" w:hAnsi="標楷體" w:hint="eastAsia"/>
                <w:color w:val="365F91"/>
                <w:szCs w:val="24"/>
              </w:rPr>
              <w:t>運具進出容易、具有低底盤、低矮臺階，並有寬敞與高品質的座椅。</w:t>
            </w:r>
          </w:p>
        </w:tc>
      </w:tr>
      <w:tr w:rsidR="0073353B" w:rsidRPr="00F0451C" w:rsidTr="00AB6AC1">
        <w:trPr>
          <w:trHeight w:val="181"/>
        </w:trPr>
        <w:tc>
          <w:tcPr>
            <w:tcW w:w="1843" w:type="dxa"/>
            <w:gridSpan w:val="3"/>
            <w:vMerge/>
          </w:tcPr>
          <w:p w:rsidR="0073353B" w:rsidRPr="00F0451C" w:rsidRDefault="0073353B" w:rsidP="0073353B">
            <w:pPr>
              <w:spacing w:line="320" w:lineRule="exact"/>
              <w:ind w:left="31680" w:hangingChars="5" w:firstLine="31680"/>
              <w:rPr>
                <w:rFonts w:ascii="Times New Roman" w:eastAsia="標楷體" w:hAnsi="標楷體"/>
                <w:b/>
                <w:color w:val="365F91"/>
                <w:szCs w:val="24"/>
              </w:rPr>
            </w:pPr>
          </w:p>
        </w:tc>
        <w:tc>
          <w:tcPr>
            <w:tcW w:w="7513" w:type="dxa"/>
          </w:tcPr>
          <w:p w:rsidR="0073353B" w:rsidRPr="00DF749F" w:rsidRDefault="0073353B" w:rsidP="0073353B">
            <w:pPr>
              <w:spacing w:line="300" w:lineRule="exact"/>
              <w:ind w:left="31680" w:hangingChars="14" w:firstLine="31680"/>
              <w:rPr>
                <w:rFonts w:ascii="Times New Roman" w:eastAsia="標楷體" w:hAnsi="標楷體"/>
                <w:color w:val="365F91"/>
                <w:szCs w:val="24"/>
              </w:rPr>
            </w:pPr>
            <w:r w:rsidRPr="00DF749F">
              <w:rPr>
                <w:rFonts w:ascii="Times New Roman" w:eastAsia="標楷體" w:hAnsi="標楷體" w:hint="eastAsia"/>
                <w:color w:val="365F91"/>
                <w:szCs w:val="24"/>
              </w:rPr>
              <w:t>乾淨並維護良好的運具。</w:t>
            </w:r>
          </w:p>
        </w:tc>
      </w:tr>
      <w:tr w:rsidR="0073353B" w:rsidRPr="00F0451C" w:rsidTr="00AB6AC1">
        <w:tc>
          <w:tcPr>
            <w:tcW w:w="1843" w:type="dxa"/>
            <w:gridSpan w:val="3"/>
            <w:vMerge/>
          </w:tcPr>
          <w:p w:rsidR="0073353B" w:rsidRPr="00F0451C" w:rsidRDefault="0073353B" w:rsidP="0073353B">
            <w:pPr>
              <w:spacing w:line="320" w:lineRule="exact"/>
              <w:ind w:left="31680" w:hangingChars="5" w:firstLine="31680"/>
              <w:rPr>
                <w:rFonts w:ascii="Times New Roman" w:eastAsia="標楷體" w:hAnsi="標楷體"/>
                <w:b/>
                <w:color w:val="365F91"/>
                <w:szCs w:val="24"/>
              </w:rPr>
            </w:pPr>
          </w:p>
        </w:tc>
        <w:tc>
          <w:tcPr>
            <w:tcW w:w="7513" w:type="dxa"/>
          </w:tcPr>
          <w:p w:rsidR="0073353B" w:rsidRPr="00DF749F" w:rsidRDefault="0073353B" w:rsidP="0073353B">
            <w:pPr>
              <w:spacing w:line="300" w:lineRule="exact"/>
              <w:ind w:left="31680" w:hangingChars="14" w:firstLine="31680"/>
              <w:rPr>
                <w:rFonts w:ascii="Times New Roman" w:eastAsia="標楷體" w:hAnsi="標楷體"/>
                <w:color w:val="365F91"/>
                <w:szCs w:val="24"/>
              </w:rPr>
            </w:pPr>
            <w:r w:rsidRPr="00DF749F">
              <w:rPr>
                <w:rFonts w:ascii="Times New Roman" w:eastAsia="標楷體" w:hAnsi="標楷體" w:hint="eastAsia"/>
                <w:color w:val="365F91"/>
                <w:szCs w:val="24"/>
              </w:rPr>
              <w:t>運具上具備清晰的標誌說明</w:t>
            </w:r>
            <w:r w:rsidRPr="00DF749F">
              <w:rPr>
                <w:rFonts w:ascii="Times New Roman" w:eastAsia="標楷體" w:hAnsi="標楷體"/>
                <w:color w:val="365F91"/>
                <w:szCs w:val="24"/>
              </w:rPr>
              <w:t>(</w:t>
            </w:r>
            <w:r w:rsidRPr="00DF749F">
              <w:rPr>
                <w:rFonts w:ascii="Times New Roman" w:eastAsia="標楷體" w:hAnsi="標楷體" w:hint="eastAsia"/>
                <w:color w:val="365F91"/>
                <w:szCs w:val="24"/>
              </w:rPr>
              <w:t>數量及目的地</w:t>
            </w:r>
            <w:r w:rsidRPr="00DF749F">
              <w:rPr>
                <w:rFonts w:ascii="Times New Roman" w:eastAsia="標楷體" w:hAnsi="標楷體"/>
                <w:color w:val="365F91"/>
                <w:szCs w:val="24"/>
              </w:rPr>
              <w:t>)</w:t>
            </w:r>
            <w:r w:rsidRPr="00DF749F">
              <w:rPr>
                <w:rFonts w:ascii="Times New Roman" w:eastAsia="標楷體" w:hAnsi="標楷體" w:hint="eastAsia"/>
                <w:color w:val="365F91"/>
                <w:szCs w:val="24"/>
              </w:rPr>
              <w:t>。</w:t>
            </w:r>
          </w:p>
        </w:tc>
      </w:tr>
      <w:tr w:rsidR="0073353B" w:rsidRPr="00F0451C" w:rsidTr="00AB6AC1">
        <w:tc>
          <w:tcPr>
            <w:tcW w:w="1843" w:type="dxa"/>
            <w:gridSpan w:val="3"/>
          </w:tcPr>
          <w:p w:rsidR="0073353B" w:rsidRPr="00F0451C" w:rsidRDefault="0073353B" w:rsidP="0073353B">
            <w:pPr>
              <w:spacing w:line="320" w:lineRule="exact"/>
              <w:ind w:left="31680" w:hangingChars="5" w:firstLine="31680"/>
              <w:rPr>
                <w:rFonts w:ascii="Times New Roman" w:eastAsia="標楷體" w:hAnsi="標楷體"/>
                <w:b/>
                <w:color w:val="365F91"/>
                <w:szCs w:val="24"/>
              </w:rPr>
            </w:pPr>
            <w:r w:rsidRPr="00F0451C">
              <w:rPr>
                <w:rFonts w:ascii="Times New Roman" w:eastAsia="標楷體" w:hAnsi="標楷體" w:hint="eastAsia"/>
                <w:b/>
                <w:color w:val="365F91"/>
                <w:szCs w:val="24"/>
              </w:rPr>
              <w:t>專門服務</w:t>
            </w:r>
          </w:p>
        </w:tc>
        <w:tc>
          <w:tcPr>
            <w:tcW w:w="7513" w:type="dxa"/>
          </w:tcPr>
          <w:p w:rsidR="0073353B" w:rsidRPr="00DF749F" w:rsidRDefault="0073353B" w:rsidP="0073353B">
            <w:pPr>
              <w:spacing w:line="300" w:lineRule="exact"/>
              <w:ind w:left="31680" w:hangingChars="14" w:firstLine="31680"/>
              <w:rPr>
                <w:rFonts w:ascii="Times New Roman" w:eastAsia="標楷體" w:hAnsi="標楷體"/>
                <w:color w:val="365F91"/>
                <w:szCs w:val="24"/>
              </w:rPr>
            </w:pPr>
            <w:r w:rsidRPr="00DF749F">
              <w:rPr>
                <w:rFonts w:ascii="Times New Roman" w:eastAsia="標楷體" w:hAnsi="標楷體" w:hint="eastAsia"/>
                <w:color w:val="365F91"/>
                <w:szCs w:val="24"/>
              </w:rPr>
              <w:t>為行動不便者提供足夠的專業運輸服務。</w:t>
            </w:r>
          </w:p>
        </w:tc>
      </w:tr>
      <w:tr w:rsidR="0073353B" w:rsidRPr="00F0451C" w:rsidTr="00AB6AC1">
        <w:tc>
          <w:tcPr>
            <w:tcW w:w="1843" w:type="dxa"/>
            <w:gridSpan w:val="3"/>
          </w:tcPr>
          <w:p w:rsidR="0073353B" w:rsidRPr="00F0451C" w:rsidRDefault="0073353B" w:rsidP="0073353B">
            <w:pPr>
              <w:spacing w:line="320" w:lineRule="exact"/>
              <w:ind w:left="31680" w:hangingChars="5" w:firstLine="31680"/>
              <w:rPr>
                <w:rFonts w:ascii="Times New Roman" w:eastAsia="標楷體" w:hAnsi="標楷體"/>
                <w:b/>
                <w:color w:val="365F91"/>
                <w:szCs w:val="24"/>
              </w:rPr>
            </w:pPr>
            <w:r w:rsidRPr="00F0451C">
              <w:rPr>
                <w:rFonts w:ascii="Times New Roman" w:eastAsia="標楷體" w:hAnsi="標楷體" w:hint="eastAsia"/>
                <w:b/>
                <w:color w:val="365F91"/>
                <w:szCs w:val="24"/>
              </w:rPr>
              <w:t>博愛座</w:t>
            </w:r>
          </w:p>
        </w:tc>
        <w:tc>
          <w:tcPr>
            <w:tcW w:w="7513" w:type="dxa"/>
          </w:tcPr>
          <w:p w:rsidR="0073353B" w:rsidRPr="00DF749F" w:rsidRDefault="0073353B" w:rsidP="0073353B">
            <w:pPr>
              <w:spacing w:line="300" w:lineRule="exact"/>
              <w:ind w:left="31680" w:hangingChars="14" w:firstLine="31680"/>
              <w:rPr>
                <w:rFonts w:ascii="Times New Roman" w:eastAsia="標楷體" w:hAnsi="標楷體"/>
                <w:color w:val="365F91"/>
                <w:szCs w:val="24"/>
              </w:rPr>
            </w:pPr>
            <w:r w:rsidRPr="00DF749F">
              <w:rPr>
                <w:rFonts w:ascii="Times New Roman" w:eastAsia="標楷體" w:hAnsi="標楷體" w:hint="eastAsia"/>
                <w:color w:val="365F91"/>
                <w:szCs w:val="24"/>
              </w:rPr>
              <w:t>為高齡者提供優先的座位，並尊重其他乘客。</w:t>
            </w:r>
          </w:p>
        </w:tc>
      </w:tr>
      <w:tr w:rsidR="0073353B" w:rsidRPr="00F0451C" w:rsidTr="00AB6AC1">
        <w:tc>
          <w:tcPr>
            <w:tcW w:w="1843" w:type="dxa"/>
            <w:gridSpan w:val="3"/>
            <w:vMerge w:val="restart"/>
          </w:tcPr>
          <w:p w:rsidR="0073353B" w:rsidRPr="00F0451C" w:rsidRDefault="0073353B" w:rsidP="0073353B">
            <w:pPr>
              <w:spacing w:line="320" w:lineRule="exact"/>
              <w:ind w:left="31680" w:hangingChars="5" w:firstLine="31680"/>
              <w:rPr>
                <w:rFonts w:ascii="Times New Roman" w:eastAsia="標楷體" w:hAnsi="標楷體"/>
                <w:b/>
                <w:color w:val="365F91"/>
                <w:szCs w:val="24"/>
              </w:rPr>
            </w:pPr>
            <w:r w:rsidRPr="00F0451C">
              <w:rPr>
                <w:rFonts w:ascii="Times New Roman" w:eastAsia="標楷體" w:hAnsi="標楷體" w:hint="eastAsia"/>
                <w:b/>
                <w:color w:val="365F91"/>
                <w:szCs w:val="24"/>
              </w:rPr>
              <w:t>交通運輸場站</w:t>
            </w:r>
          </w:p>
        </w:tc>
        <w:tc>
          <w:tcPr>
            <w:tcW w:w="7513" w:type="dxa"/>
          </w:tcPr>
          <w:p w:rsidR="0073353B" w:rsidRPr="00DF749F" w:rsidRDefault="0073353B" w:rsidP="0073353B">
            <w:pPr>
              <w:spacing w:line="300" w:lineRule="exact"/>
              <w:ind w:left="31680" w:hangingChars="14" w:firstLine="31680"/>
              <w:rPr>
                <w:rFonts w:ascii="Times New Roman" w:eastAsia="標楷體" w:hAnsi="標楷體"/>
                <w:color w:val="365F91"/>
                <w:szCs w:val="24"/>
              </w:rPr>
            </w:pPr>
            <w:r w:rsidRPr="00DF749F">
              <w:rPr>
                <w:rFonts w:ascii="Times New Roman" w:eastAsia="標楷體" w:hAnsi="標楷體" w:hint="eastAsia"/>
                <w:color w:val="365F91"/>
                <w:szCs w:val="24"/>
              </w:rPr>
              <w:t>接近高齡者生活圈旁有指定的運輸場站，設有座位與天候防護設施，且安全、乾淨及具備充足的光線。</w:t>
            </w:r>
          </w:p>
        </w:tc>
      </w:tr>
      <w:tr w:rsidR="0073353B" w:rsidRPr="00F0451C" w:rsidTr="00AB6AC1">
        <w:tc>
          <w:tcPr>
            <w:tcW w:w="1843" w:type="dxa"/>
            <w:gridSpan w:val="3"/>
            <w:vMerge/>
          </w:tcPr>
          <w:p w:rsidR="0073353B" w:rsidRPr="00F0451C" w:rsidRDefault="0073353B" w:rsidP="0073353B">
            <w:pPr>
              <w:spacing w:line="320" w:lineRule="exact"/>
              <w:ind w:left="31680" w:hangingChars="5" w:firstLine="31680"/>
              <w:rPr>
                <w:rFonts w:ascii="Times New Roman" w:eastAsia="標楷體" w:hAnsi="標楷體"/>
                <w:b/>
                <w:color w:val="365F91"/>
                <w:szCs w:val="24"/>
              </w:rPr>
            </w:pPr>
          </w:p>
        </w:tc>
        <w:tc>
          <w:tcPr>
            <w:tcW w:w="7513" w:type="dxa"/>
          </w:tcPr>
          <w:p w:rsidR="0073353B" w:rsidRPr="00DF749F" w:rsidRDefault="0073353B" w:rsidP="0073353B">
            <w:pPr>
              <w:spacing w:line="300" w:lineRule="exact"/>
              <w:ind w:left="31680" w:hangingChars="14" w:firstLine="31680"/>
              <w:rPr>
                <w:rFonts w:ascii="Times New Roman" w:eastAsia="標楷體" w:hAnsi="標楷體"/>
                <w:color w:val="365F91"/>
                <w:szCs w:val="24"/>
              </w:rPr>
            </w:pPr>
            <w:r w:rsidRPr="00DF749F">
              <w:rPr>
                <w:rFonts w:ascii="Times New Roman" w:eastAsia="標楷體" w:hAnsi="標楷體" w:hint="eastAsia"/>
                <w:color w:val="365F91"/>
                <w:szCs w:val="24"/>
              </w:rPr>
              <w:t>運輸場站進出容易，具備坡道、自動扶梯、電梯、適當平台、公共廁所，並有容易辨識的標誌。</w:t>
            </w:r>
          </w:p>
        </w:tc>
      </w:tr>
      <w:tr w:rsidR="0073353B" w:rsidRPr="00F0451C" w:rsidTr="00AB6AC1">
        <w:tc>
          <w:tcPr>
            <w:tcW w:w="1843" w:type="dxa"/>
            <w:gridSpan w:val="3"/>
            <w:vMerge/>
          </w:tcPr>
          <w:p w:rsidR="0073353B" w:rsidRPr="00F0451C" w:rsidRDefault="0073353B" w:rsidP="0073353B">
            <w:pPr>
              <w:spacing w:line="320" w:lineRule="exact"/>
              <w:ind w:left="31680" w:hangingChars="5" w:firstLine="31680"/>
              <w:rPr>
                <w:rFonts w:ascii="Times New Roman" w:eastAsia="標楷體" w:hAnsi="標楷體"/>
                <w:b/>
                <w:color w:val="365F91"/>
                <w:szCs w:val="24"/>
              </w:rPr>
            </w:pPr>
          </w:p>
        </w:tc>
        <w:tc>
          <w:tcPr>
            <w:tcW w:w="7513" w:type="dxa"/>
          </w:tcPr>
          <w:p w:rsidR="0073353B" w:rsidRPr="00DF749F" w:rsidRDefault="0073353B" w:rsidP="0073353B">
            <w:pPr>
              <w:spacing w:line="300" w:lineRule="exact"/>
              <w:ind w:left="31680" w:hangingChars="14" w:firstLine="31680"/>
              <w:rPr>
                <w:rFonts w:ascii="Times New Roman" w:eastAsia="標楷體" w:hAnsi="標楷體"/>
                <w:color w:val="365F91"/>
                <w:szCs w:val="24"/>
              </w:rPr>
            </w:pPr>
            <w:r w:rsidRPr="00DF749F">
              <w:rPr>
                <w:rFonts w:ascii="Times New Roman" w:eastAsia="標楷體" w:hAnsi="標楷體" w:hint="eastAsia"/>
                <w:color w:val="365F91"/>
                <w:szCs w:val="24"/>
              </w:rPr>
              <w:t>場站與場站間容易到達，並位於易辨識的地點。</w:t>
            </w:r>
          </w:p>
        </w:tc>
      </w:tr>
      <w:tr w:rsidR="0073353B" w:rsidRPr="00F0451C" w:rsidTr="00AB6AC1">
        <w:tc>
          <w:tcPr>
            <w:tcW w:w="1843" w:type="dxa"/>
            <w:gridSpan w:val="3"/>
            <w:vMerge w:val="restart"/>
          </w:tcPr>
          <w:p w:rsidR="0073353B" w:rsidRPr="00F0451C" w:rsidRDefault="0073353B" w:rsidP="0073353B">
            <w:pPr>
              <w:spacing w:line="320" w:lineRule="exact"/>
              <w:ind w:left="31680" w:hangingChars="5" w:firstLine="31680"/>
              <w:rPr>
                <w:rFonts w:ascii="Times New Roman" w:eastAsia="標楷體" w:hAnsi="標楷體"/>
                <w:b/>
                <w:color w:val="365F91"/>
                <w:szCs w:val="24"/>
              </w:rPr>
            </w:pPr>
            <w:r w:rsidRPr="00F0451C">
              <w:rPr>
                <w:rFonts w:ascii="Times New Roman" w:eastAsia="標楷體" w:hAnsi="標楷體" w:hint="eastAsia"/>
                <w:b/>
                <w:color w:val="365F91"/>
                <w:szCs w:val="24"/>
              </w:rPr>
              <w:t>資訊</w:t>
            </w:r>
          </w:p>
        </w:tc>
        <w:tc>
          <w:tcPr>
            <w:tcW w:w="7513" w:type="dxa"/>
          </w:tcPr>
          <w:p w:rsidR="0073353B" w:rsidRPr="00DF749F" w:rsidRDefault="0073353B" w:rsidP="0073353B">
            <w:pPr>
              <w:spacing w:line="300" w:lineRule="exact"/>
              <w:ind w:left="31680" w:hangingChars="14" w:firstLine="31680"/>
              <w:rPr>
                <w:rFonts w:ascii="Times New Roman" w:eastAsia="標楷體" w:hAnsi="標楷體"/>
                <w:color w:val="365F91"/>
                <w:szCs w:val="24"/>
              </w:rPr>
            </w:pPr>
            <w:r w:rsidRPr="00DF749F">
              <w:rPr>
                <w:rFonts w:ascii="Times New Roman" w:eastAsia="標楷體" w:hAnsi="標楷體" w:hint="eastAsia"/>
                <w:color w:val="365F91"/>
                <w:szCs w:val="24"/>
              </w:rPr>
              <w:t>車站需有清楚的交通資訊、清晰易懂的時刻表。</w:t>
            </w:r>
          </w:p>
        </w:tc>
      </w:tr>
      <w:tr w:rsidR="0073353B" w:rsidRPr="00F0451C" w:rsidTr="00AB6AC1">
        <w:tc>
          <w:tcPr>
            <w:tcW w:w="1843" w:type="dxa"/>
            <w:gridSpan w:val="3"/>
            <w:vMerge/>
          </w:tcPr>
          <w:p w:rsidR="0073353B" w:rsidRPr="00F0451C" w:rsidRDefault="0073353B" w:rsidP="0073353B">
            <w:pPr>
              <w:spacing w:line="320" w:lineRule="exact"/>
              <w:ind w:left="31680" w:hangingChars="5" w:firstLine="31680"/>
              <w:rPr>
                <w:rFonts w:ascii="Times New Roman" w:eastAsia="標楷體" w:hAnsi="標楷體"/>
                <w:b/>
                <w:color w:val="365F91"/>
                <w:szCs w:val="24"/>
              </w:rPr>
            </w:pPr>
          </w:p>
        </w:tc>
        <w:tc>
          <w:tcPr>
            <w:tcW w:w="7513" w:type="dxa"/>
          </w:tcPr>
          <w:p w:rsidR="0073353B" w:rsidRPr="00DF749F" w:rsidRDefault="0073353B" w:rsidP="0073353B">
            <w:pPr>
              <w:spacing w:line="300" w:lineRule="exact"/>
              <w:ind w:left="31680" w:hangingChars="14" w:firstLine="31680"/>
              <w:rPr>
                <w:rFonts w:ascii="Times New Roman" w:eastAsia="標楷體" w:hAnsi="標楷體"/>
                <w:color w:val="365F91"/>
                <w:szCs w:val="24"/>
              </w:rPr>
            </w:pPr>
            <w:r w:rsidRPr="00DF749F">
              <w:rPr>
                <w:rFonts w:ascii="Times New Roman" w:eastAsia="標楷體" w:hAnsi="標楷體" w:hint="eastAsia"/>
                <w:color w:val="365F91"/>
                <w:szCs w:val="24"/>
              </w:rPr>
              <w:t>提供給高齡者使用大眾運輸之相關資訊，並有關於運輸站可選擇範圍的資訊。</w:t>
            </w:r>
          </w:p>
        </w:tc>
      </w:tr>
      <w:tr w:rsidR="0073353B" w:rsidRPr="00F0451C" w:rsidTr="00AB6AC1">
        <w:tc>
          <w:tcPr>
            <w:tcW w:w="1843" w:type="dxa"/>
            <w:gridSpan w:val="3"/>
            <w:vMerge/>
          </w:tcPr>
          <w:p w:rsidR="0073353B" w:rsidRPr="00F0451C" w:rsidRDefault="0073353B" w:rsidP="0073353B">
            <w:pPr>
              <w:spacing w:line="320" w:lineRule="exact"/>
              <w:ind w:left="31680" w:hangingChars="5" w:firstLine="31680"/>
              <w:rPr>
                <w:rFonts w:ascii="Times New Roman" w:eastAsia="標楷體" w:hAnsi="標楷體"/>
                <w:b/>
                <w:color w:val="365F91"/>
                <w:szCs w:val="24"/>
              </w:rPr>
            </w:pPr>
          </w:p>
        </w:tc>
        <w:tc>
          <w:tcPr>
            <w:tcW w:w="7513" w:type="dxa"/>
          </w:tcPr>
          <w:p w:rsidR="0073353B" w:rsidRPr="00DF749F" w:rsidRDefault="0073353B" w:rsidP="0073353B">
            <w:pPr>
              <w:spacing w:line="300" w:lineRule="exact"/>
              <w:ind w:left="31680" w:hangingChars="14" w:firstLine="31680"/>
              <w:rPr>
                <w:rFonts w:ascii="Times New Roman" w:eastAsia="標楷體" w:hAnsi="標楷體"/>
                <w:color w:val="365F91"/>
                <w:szCs w:val="24"/>
              </w:rPr>
            </w:pPr>
            <w:r w:rsidRPr="00DF749F">
              <w:rPr>
                <w:rFonts w:ascii="Times New Roman" w:eastAsia="標楷體" w:hAnsi="標楷體" w:hint="eastAsia"/>
                <w:color w:val="365F91"/>
                <w:szCs w:val="24"/>
              </w:rPr>
              <w:t>交通運具上的路線及時刻表，必須標示清楚，以利高齡者使用。</w:t>
            </w:r>
          </w:p>
        </w:tc>
      </w:tr>
      <w:tr w:rsidR="0073353B" w:rsidRPr="00F0451C" w:rsidTr="00AB6AC1">
        <w:tc>
          <w:tcPr>
            <w:tcW w:w="1843" w:type="dxa"/>
            <w:gridSpan w:val="3"/>
            <w:vMerge w:val="restart"/>
          </w:tcPr>
          <w:p w:rsidR="0073353B" w:rsidRPr="00F0451C" w:rsidRDefault="0073353B" w:rsidP="0073353B">
            <w:pPr>
              <w:spacing w:line="320" w:lineRule="exact"/>
              <w:ind w:left="31680" w:hangingChars="5" w:firstLine="31680"/>
              <w:rPr>
                <w:rFonts w:ascii="Times New Roman" w:eastAsia="標楷體" w:hAnsi="標楷體"/>
                <w:b/>
                <w:color w:val="365F91"/>
                <w:szCs w:val="24"/>
              </w:rPr>
            </w:pPr>
            <w:r w:rsidRPr="00F0451C">
              <w:rPr>
                <w:rFonts w:ascii="Times New Roman" w:eastAsia="標楷體" w:hAnsi="標楷體" w:hint="eastAsia"/>
                <w:b/>
                <w:color w:val="365F91"/>
                <w:szCs w:val="24"/>
              </w:rPr>
              <w:t>道路</w:t>
            </w:r>
          </w:p>
        </w:tc>
        <w:tc>
          <w:tcPr>
            <w:tcW w:w="7513" w:type="dxa"/>
          </w:tcPr>
          <w:p w:rsidR="0073353B" w:rsidRPr="00DF749F" w:rsidRDefault="0073353B" w:rsidP="0073353B">
            <w:pPr>
              <w:spacing w:line="300" w:lineRule="exact"/>
              <w:ind w:left="31680" w:hangingChars="14" w:firstLine="31680"/>
              <w:rPr>
                <w:rFonts w:ascii="Times New Roman" w:eastAsia="標楷體" w:hAnsi="標楷體"/>
                <w:color w:val="365F91"/>
                <w:szCs w:val="24"/>
              </w:rPr>
            </w:pPr>
            <w:r w:rsidRPr="00DF749F">
              <w:rPr>
                <w:rFonts w:ascii="Times New Roman" w:eastAsia="標楷體" w:hAnsi="標楷體" w:hint="eastAsia"/>
                <w:color w:val="365F91"/>
                <w:szCs w:val="24"/>
              </w:rPr>
              <w:t>道路的維護管理良好、寬闊及充足的光線、良好的設計及適當的流量計算設備、路口具有信號及燈光，並有明確的標誌、排水溝渠，並有整齊、清晰並適當的標誌。</w:t>
            </w:r>
          </w:p>
        </w:tc>
      </w:tr>
      <w:tr w:rsidR="0073353B" w:rsidRPr="00F0451C" w:rsidTr="00AB6AC1">
        <w:trPr>
          <w:trHeight w:val="232"/>
        </w:trPr>
        <w:tc>
          <w:tcPr>
            <w:tcW w:w="1843" w:type="dxa"/>
            <w:gridSpan w:val="3"/>
            <w:vMerge/>
          </w:tcPr>
          <w:p w:rsidR="0073353B" w:rsidRPr="00F0451C" w:rsidRDefault="0073353B" w:rsidP="0073353B">
            <w:pPr>
              <w:spacing w:line="400" w:lineRule="exact"/>
              <w:ind w:left="31680" w:hangingChars="5" w:firstLine="31680"/>
              <w:rPr>
                <w:rFonts w:ascii="Times New Roman" w:eastAsia="標楷體" w:hAnsi="標楷體"/>
                <w:b/>
                <w:color w:val="365F91"/>
                <w:szCs w:val="24"/>
              </w:rPr>
            </w:pPr>
          </w:p>
        </w:tc>
        <w:tc>
          <w:tcPr>
            <w:tcW w:w="7513" w:type="dxa"/>
          </w:tcPr>
          <w:p w:rsidR="0073353B" w:rsidRPr="00DF749F" w:rsidRDefault="0073353B" w:rsidP="0073353B">
            <w:pPr>
              <w:spacing w:line="300" w:lineRule="exact"/>
              <w:ind w:left="31680" w:hangingChars="14" w:firstLine="31680"/>
              <w:rPr>
                <w:rFonts w:ascii="Times New Roman" w:eastAsia="標楷體" w:hAnsi="標楷體"/>
                <w:color w:val="365F91"/>
                <w:szCs w:val="24"/>
              </w:rPr>
            </w:pPr>
            <w:r w:rsidRPr="00DF749F">
              <w:rPr>
                <w:rFonts w:ascii="Times New Roman" w:eastAsia="標楷體" w:hAnsi="標楷體" w:hint="eastAsia"/>
                <w:color w:val="365F91"/>
                <w:szCs w:val="24"/>
              </w:rPr>
              <w:t>監控得宜的交通流量。</w:t>
            </w:r>
          </w:p>
        </w:tc>
      </w:tr>
      <w:tr w:rsidR="0073353B" w:rsidRPr="00F0451C" w:rsidTr="00AB6AC1">
        <w:tc>
          <w:tcPr>
            <w:tcW w:w="1843" w:type="dxa"/>
            <w:gridSpan w:val="3"/>
            <w:vMerge/>
          </w:tcPr>
          <w:p w:rsidR="0073353B" w:rsidRPr="00F0451C" w:rsidRDefault="0073353B" w:rsidP="0073353B">
            <w:pPr>
              <w:spacing w:line="400" w:lineRule="exact"/>
              <w:ind w:left="31680" w:hangingChars="5" w:firstLine="31680"/>
              <w:rPr>
                <w:rFonts w:ascii="Times New Roman" w:eastAsia="標楷體" w:hAnsi="標楷體"/>
                <w:b/>
                <w:color w:val="365F91"/>
                <w:szCs w:val="24"/>
              </w:rPr>
            </w:pPr>
          </w:p>
        </w:tc>
        <w:tc>
          <w:tcPr>
            <w:tcW w:w="7513" w:type="dxa"/>
          </w:tcPr>
          <w:p w:rsidR="0073353B" w:rsidRPr="00DF749F" w:rsidRDefault="0073353B" w:rsidP="0073353B">
            <w:pPr>
              <w:spacing w:line="300" w:lineRule="exact"/>
              <w:ind w:left="31680" w:hangingChars="14" w:firstLine="31680"/>
              <w:rPr>
                <w:rFonts w:ascii="Times New Roman" w:eastAsia="標楷體" w:hAnsi="標楷體"/>
                <w:color w:val="365F91"/>
                <w:szCs w:val="24"/>
              </w:rPr>
            </w:pPr>
            <w:r w:rsidRPr="00DF749F">
              <w:rPr>
                <w:rFonts w:ascii="Times New Roman" w:eastAsia="標楷體" w:hAnsi="標楷體" w:hint="eastAsia"/>
                <w:color w:val="365F91"/>
                <w:szCs w:val="24"/>
              </w:rPr>
              <w:t>道路上無遮蔽司機視野的障礙物。</w:t>
            </w:r>
          </w:p>
        </w:tc>
      </w:tr>
      <w:tr w:rsidR="0073353B" w:rsidRPr="00F0451C" w:rsidTr="00AB6AC1">
        <w:tc>
          <w:tcPr>
            <w:tcW w:w="1843" w:type="dxa"/>
            <w:gridSpan w:val="3"/>
            <w:vMerge w:val="restart"/>
          </w:tcPr>
          <w:p w:rsidR="0073353B" w:rsidRPr="00F0451C" w:rsidRDefault="0073353B" w:rsidP="0073353B">
            <w:pPr>
              <w:spacing w:line="320" w:lineRule="exact"/>
              <w:ind w:left="31680" w:hangingChars="5" w:firstLine="31680"/>
              <w:rPr>
                <w:rFonts w:ascii="Times New Roman" w:eastAsia="標楷體" w:hAnsi="標楷體"/>
                <w:b/>
                <w:color w:val="365F91"/>
                <w:szCs w:val="24"/>
              </w:rPr>
            </w:pPr>
            <w:r w:rsidRPr="00F0451C">
              <w:rPr>
                <w:rFonts w:ascii="Times New Roman" w:eastAsia="標楷體" w:hAnsi="標楷體" w:hint="eastAsia"/>
                <w:b/>
                <w:color w:val="365F91"/>
                <w:szCs w:val="24"/>
              </w:rPr>
              <w:t>停車場</w:t>
            </w:r>
          </w:p>
        </w:tc>
        <w:tc>
          <w:tcPr>
            <w:tcW w:w="7513" w:type="dxa"/>
          </w:tcPr>
          <w:p w:rsidR="0073353B" w:rsidRPr="00DF749F" w:rsidRDefault="0073353B" w:rsidP="0073353B">
            <w:pPr>
              <w:spacing w:line="300" w:lineRule="exact"/>
              <w:ind w:left="31680" w:hangingChars="14" w:firstLine="31680"/>
              <w:rPr>
                <w:rFonts w:ascii="Times New Roman" w:eastAsia="標楷體" w:hAnsi="標楷體"/>
                <w:color w:val="365F91"/>
                <w:szCs w:val="24"/>
              </w:rPr>
            </w:pPr>
            <w:r w:rsidRPr="00DF749F">
              <w:rPr>
                <w:rFonts w:ascii="Times New Roman" w:eastAsia="標楷體" w:hAnsi="標楷體" w:hint="eastAsia"/>
                <w:color w:val="365F91"/>
                <w:szCs w:val="24"/>
              </w:rPr>
              <w:t>提供高齡及行動不便者靠近建築物及運輸場站旁的優先停車區域，並設置監視設備。</w:t>
            </w:r>
          </w:p>
        </w:tc>
      </w:tr>
      <w:tr w:rsidR="0073353B" w:rsidRPr="00F0451C" w:rsidTr="00AB6AC1">
        <w:tc>
          <w:tcPr>
            <w:tcW w:w="1843" w:type="dxa"/>
            <w:gridSpan w:val="3"/>
            <w:vMerge/>
          </w:tcPr>
          <w:p w:rsidR="0073353B" w:rsidRPr="00F0451C" w:rsidRDefault="0073353B" w:rsidP="0073353B">
            <w:pPr>
              <w:spacing w:line="400" w:lineRule="exact"/>
              <w:ind w:leftChars="100" w:left="31680"/>
              <w:rPr>
                <w:rStyle w:val="shorttext1"/>
                <w:rFonts w:ascii="標楷體" w:eastAsia="標楷體" w:hAnsi="標楷體"/>
                <w:b/>
                <w:color w:val="365F91"/>
                <w:sz w:val="22"/>
              </w:rPr>
            </w:pPr>
          </w:p>
        </w:tc>
        <w:tc>
          <w:tcPr>
            <w:tcW w:w="7513" w:type="dxa"/>
          </w:tcPr>
          <w:p w:rsidR="0073353B" w:rsidRPr="00DF749F" w:rsidRDefault="0073353B" w:rsidP="0073353B">
            <w:pPr>
              <w:spacing w:line="300" w:lineRule="exact"/>
              <w:ind w:left="31680" w:hangingChars="14" w:firstLine="31680"/>
              <w:rPr>
                <w:rFonts w:ascii="Times New Roman" w:eastAsia="標楷體" w:hAnsi="標楷體"/>
                <w:color w:val="365F91"/>
                <w:szCs w:val="24"/>
              </w:rPr>
            </w:pPr>
            <w:r w:rsidRPr="00DF749F">
              <w:rPr>
                <w:rFonts w:ascii="Times New Roman" w:eastAsia="標楷體" w:hAnsi="標楷體" w:hint="eastAsia"/>
                <w:color w:val="365F91"/>
                <w:szCs w:val="24"/>
              </w:rPr>
              <w:t>接近建築物及轉運站旁，為高齡者及行動不便者提供上下車及接送服務。</w:t>
            </w:r>
          </w:p>
        </w:tc>
      </w:tr>
      <w:tr w:rsidR="0073353B" w:rsidRPr="00F0451C" w:rsidTr="00AB6AC1">
        <w:trPr>
          <w:trHeight w:val="341"/>
        </w:trPr>
        <w:tc>
          <w:tcPr>
            <w:tcW w:w="9356" w:type="dxa"/>
            <w:gridSpan w:val="4"/>
            <w:shd w:val="clear" w:color="auto" w:fill="E0E0E0"/>
          </w:tcPr>
          <w:p w:rsidR="0073353B" w:rsidRPr="00F0451C" w:rsidRDefault="0073353B" w:rsidP="00925A11">
            <w:pPr>
              <w:spacing w:line="360" w:lineRule="exact"/>
              <w:ind w:left="11" w:hanging="11"/>
              <w:rPr>
                <w:rFonts w:ascii="標楷體" w:eastAsia="標楷體" w:hAnsi="標楷體"/>
                <w:color w:val="000000"/>
                <w:szCs w:val="24"/>
              </w:rPr>
            </w:pPr>
            <w:r>
              <w:rPr>
                <w:rFonts w:ascii="Times New Roman" w:eastAsia="標楷體" w:hAnsi="標楷體" w:hint="eastAsia"/>
                <w:color w:val="000000"/>
                <w:sz w:val="28"/>
                <w:szCs w:val="28"/>
              </w:rPr>
              <w:t>五</w:t>
            </w:r>
            <w:r w:rsidRPr="00DF749F">
              <w:rPr>
                <w:rFonts w:ascii="Times New Roman" w:eastAsia="標楷體" w:hAnsi="標楷體" w:hint="eastAsia"/>
                <w:color w:val="000000"/>
                <w:sz w:val="28"/>
                <w:szCs w:val="28"/>
              </w:rPr>
              <w:t>、</w:t>
            </w:r>
            <w:r w:rsidRPr="008F3AE3">
              <w:rPr>
                <w:rFonts w:ascii="標楷體" w:eastAsia="標楷體" w:hAnsi="標楷體" w:hint="eastAsia"/>
                <w:color w:val="000000"/>
                <w:sz w:val="28"/>
                <w:szCs w:val="28"/>
              </w:rPr>
              <w:t>戶外空間與建築</w:t>
            </w:r>
            <w:r w:rsidRPr="003F5C5D">
              <w:rPr>
                <w:rFonts w:ascii="Times New Roman" w:eastAsia="標楷體" w:hAnsi="標楷體"/>
                <w:color w:val="000000"/>
                <w:sz w:val="28"/>
                <w:szCs w:val="28"/>
              </w:rPr>
              <w:t>(Outdoor spaces and buildings)</w:t>
            </w:r>
          </w:p>
        </w:tc>
      </w:tr>
      <w:tr w:rsidR="0073353B" w:rsidRPr="00F0451C" w:rsidTr="00AB6AC1">
        <w:tc>
          <w:tcPr>
            <w:tcW w:w="1843" w:type="dxa"/>
            <w:gridSpan w:val="3"/>
            <w:vMerge w:val="restart"/>
          </w:tcPr>
          <w:p w:rsidR="0073353B" w:rsidRPr="00DF749F" w:rsidRDefault="0073353B" w:rsidP="0073353B">
            <w:pPr>
              <w:spacing w:line="320" w:lineRule="exact"/>
              <w:ind w:left="31680" w:hangingChars="5" w:firstLine="31680"/>
              <w:rPr>
                <w:rFonts w:ascii="Times New Roman" w:eastAsia="標楷體" w:hAnsi="標楷體"/>
                <w:b/>
                <w:color w:val="365F91"/>
                <w:szCs w:val="24"/>
              </w:rPr>
            </w:pPr>
            <w:r w:rsidRPr="00DF749F">
              <w:rPr>
                <w:rFonts w:ascii="Times New Roman" w:eastAsia="標楷體" w:hAnsi="標楷體" w:hint="eastAsia"/>
                <w:b/>
                <w:color w:val="365F91"/>
                <w:szCs w:val="24"/>
              </w:rPr>
              <w:t>綠地和人行道</w:t>
            </w:r>
          </w:p>
        </w:tc>
        <w:tc>
          <w:tcPr>
            <w:tcW w:w="7513" w:type="dxa"/>
          </w:tcPr>
          <w:p w:rsidR="0073353B" w:rsidRPr="00DF749F" w:rsidRDefault="0073353B" w:rsidP="0073353B">
            <w:pPr>
              <w:spacing w:line="300" w:lineRule="exact"/>
              <w:ind w:left="31680" w:hangingChars="14" w:firstLine="31680"/>
              <w:rPr>
                <w:rFonts w:ascii="Times New Roman" w:eastAsia="標楷體" w:hAnsi="標楷體"/>
                <w:color w:val="365F91"/>
                <w:szCs w:val="24"/>
              </w:rPr>
            </w:pPr>
            <w:r w:rsidRPr="00DF749F">
              <w:rPr>
                <w:rFonts w:ascii="Times New Roman" w:eastAsia="標楷體" w:hAnsi="標楷體" w:hint="eastAsia"/>
                <w:color w:val="365F91"/>
                <w:szCs w:val="24"/>
              </w:rPr>
              <w:t>有維護良好及安全的綠色空間，提供足夠的遮蔭、座位或廁所設施，並容易到達。</w:t>
            </w:r>
          </w:p>
        </w:tc>
      </w:tr>
      <w:tr w:rsidR="0073353B" w:rsidRPr="00F0451C" w:rsidTr="00AB6AC1">
        <w:tc>
          <w:tcPr>
            <w:tcW w:w="1843" w:type="dxa"/>
            <w:gridSpan w:val="3"/>
            <w:vMerge/>
          </w:tcPr>
          <w:p w:rsidR="0073353B" w:rsidRPr="00DF749F" w:rsidRDefault="0073353B" w:rsidP="0073353B">
            <w:pPr>
              <w:spacing w:line="320" w:lineRule="exact"/>
              <w:ind w:left="31680" w:hangingChars="5" w:firstLine="31680"/>
              <w:rPr>
                <w:rFonts w:ascii="Times New Roman" w:eastAsia="標楷體" w:hAnsi="標楷體"/>
                <w:b/>
                <w:color w:val="365F91"/>
                <w:szCs w:val="24"/>
              </w:rPr>
            </w:pPr>
          </w:p>
        </w:tc>
        <w:tc>
          <w:tcPr>
            <w:tcW w:w="7513" w:type="dxa"/>
          </w:tcPr>
          <w:p w:rsidR="0073353B" w:rsidRPr="00DF749F" w:rsidRDefault="0073353B" w:rsidP="0073353B">
            <w:pPr>
              <w:spacing w:line="300" w:lineRule="exact"/>
              <w:ind w:left="31680" w:hangingChars="14" w:firstLine="31680"/>
              <w:rPr>
                <w:rFonts w:ascii="Times New Roman" w:eastAsia="標楷體" w:hAnsi="標楷體"/>
                <w:color w:val="365F91"/>
                <w:szCs w:val="24"/>
              </w:rPr>
            </w:pPr>
            <w:r w:rsidRPr="00DF749F">
              <w:rPr>
                <w:rFonts w:ascii="Times New Roman" w:eastAsia="標楷體" w:hAnsi="標楷體" w:hint="eastAsia"/>
                <w:color w:val="365F91"/>
                <w:szCs w:val="24"/>
              </w:rPr>
              <w:t>提供行人友善且無障礙的通道，具有平坦防滑的鋪面。</w:t>
            </w:r>
          </w:p>
        </w:tc>
      </w:tr>
      <w:tr w:rsidR="0073353B" w:rsidRPr="00F0451C" w:rsidTr="00AB6AC1">
        <w:tc>
          <w:tcPr>
            <w:tcW w:w="1843" w:type="dxa"/>
            <w:gridSpan w:val="3"/>
          </w:tcPr>
          <w:p w:rsidR="0073353B" w:rsidRPr="00DF749F" w:rsidRDefault="0073353B" w:rsidP="0073353B">
            <w:pPr>
              <w:spacing w:line="320" w:lineRule="exact"/>
              <w:ind w:left="31680" w:hangingChars="5" w:firstLine="31680"/>
              <w:rPr>
                <w:rFonts w:ascii="Times New Roman" w:eastAsia="標楷體" w:hAnsi="標楷體"/>
                <w:b/>
                <w:color w:val="365F91"/>
                <w:szCs w:val="24"/>
              </w:rPr>
            </w:pPr>
            <w:r w:rsidRPr="00DF749F">
              <w:rPr>
                <w:rFonts w:ascii="Times New Roman" w:eastAsia="標楷體" w:hAnsi="標楷體" w:hint="eastAsia"/>
                <w:b/>
                <w:color w:val="365F91"/>
                <w:szCs w:val="24"/>
              </w:rPr>
              <w:t>室外休息區</w:t>
            </w:r>
          </w:p>
        </w:tc>
        <w:tc>
          <w:tcPr>
            <w:tcW w:w="7513" w:type="dxa"/>
          </w:tcPr>
          <w:p w:rsidR="0073353B" w:rsidRPr="00DF749F" w:rsidRDefault="0073353B" w:rsidP="0073353B">
            <w:pPr>
              <w:spacing w:line="300" w:lineRule="exact"/>
              <w:ind w:left="31680" w:hangingChars="14" w:firstLine="31680"/>
              <w:rPr>
                <w:rFonts w:ascii="Times New Roman" w:eastAsia="標楷體" w:hAnsi="標楷體"/>
                <w:color w:val="365F91"/>
                <w:szCs w:val="24"/>
              </w:rPr>
            </w:pPr>
            <w:r w:rsidRPr="00DF749F">
              <w:rPr>
                <w:rFonts w:ascii="Times New Roman" w:eastAsia="標楷體" w:hAnsi="標楷體" w:hint="eastAsia"/>
                <w:color w:val="365F91"/>
                <w:szCs w:val="24"/>
              </w:rPr>
              <w:t>可供使用的戶外座位，公園、車站或公共場所，固定距離間隔需設置休息區，並具備良好的維護與管理，確保所有人能安全的使用。</w:t>
            </w:r>
          </w:p>
        </w:tc>
      </w:tr>
      <w:tr w:rsidR="0073353B" w:rsidRPr="00F0451C" w:rsidTr="00AB6AC1">
        <w:trPr>
          <w:trHeight w:val="548"/>
        </w:trPr>
        <w:tc>
          <w:tcPr>
            <w:tcW w:w="1843" w:type="dxa"/>
            <w:gridSpan w:val="3"/>
            <w:vMerge w:val="restart"/>
          </w:tcPr>
          <w:p w:rsidR="0073353B" w:rsidRPr="00DF749F" w:rsidRDefault="0073353B" w:rsidP="0073353B">
            <w:pPr>
              <w:spacing w:line="320" w:lineRule="exact"/>
              <w:ind w:left="31680" w:hangingChars="5" w:firstLine="31680"/>
              <w:rPr>
                <w:rFonts w:ascii="Times New Roman" w:eastAsia="標楷體" w:hAnsi="標楷體"/>
                <w:b/>
                <w:color w:val="365F91"/>
                <w:szCs w:val="24"/>
              </w:rPr>
            </w:pPr>
            <w:r w:rsidRPr="00DF749F">
              <w:rPr>
                <w:rFonts w:ascii="Times New Roman" w:eastAsia="標楷體" w:hAnsi="標楷體" w:hint="eastAsia"/>
                <w:b/>
                <w:color w:val="365F91"/>
                <w:szCs w:val="24"/>
              </w:rPr>
              <w:t>路面</w:t>
            </w:r>
          </w:p>
        </w:tc>
        <w:tc>
          <w:tcPr>
            <w:tcW w:w="7513" w:type="dxa"/>
          </w:tcPr>
          <w:p w:rsidR="0073353B" w:rsidRPr="00DF749F" w:rsidRDefault="0073353B" w:rsidP="0073353B">
            <w:pPr>
              <w:spacing w:line="300" w:lineRule="exact"/>
              <w:ind w:left="31680" w:hangingChars="14" w:firstLine="31680"/>
              <w:rPr>
                <w:rFonts w:ascii="Times New Roman" w:eastAsia="標楷體" w:hAnsi="標楷體"/>
                <w:color w:val="365F91"/>
                <w:szCs w:val="24"/>
              </w:rPr>
            </w:pPr>
            <w:r w:rsidRPr="00DF749F">
              <w:rPr>
                <w:rFonts w:ascii="Times New Roman" w:eastAsia="標楷體" w:hAnsi="標楷體" w:hint="eastAsia"/>
                <w:color w:val="365F91"/>
                <w:szCs w:val="24"/>
              </w:rPr>
              <w:t>人行道必須維護良好、順暢、平坦且防滑，延續至道路上需設置和緩的坡道，以利輪椅通過。</w:t>
            </w:r>
          </w:p>
        </w:tc>
      </w:tr>
      <w:tr w:rsidR="0073353B" w:rsidRPr="00F0451C" w:rsidTr="00AB6AC1">
        <w:tc>
          <w:tcPr>
            <w:tcW w:w="1843" w:type="dxa"/>
            <w:gridSpan w:val="3"/>
            <w:vMerge/>
          </w:tcPr>
          <w:p w:rsidR="0073353B" w:rsidRPr="00DF749F" w:rsidRDefault="0073353B" w:rsidP="0073353B">
            <w:pPr>
              <w:spacing w:line="400" w:lineRule="exact"/>
              <w:ind w:left="31680" w:hangingChars="100" w:firstLine="31680"/>
              <w:rPr>
                <w:rFonts w:ascii="Times New Roman" w:eastAsia="標楷體" w:hAnsi="標楷體"/>
              </w:rPr>
            </w:pPr>
          </w:p>
        </w:tc>
        <w:tc>
          <w:tcPr>
            <w:tcW w:w="7513" w:type="dxa"/>
          </w:tcPr>
          <w:p w:rsidR="0073353B" w:rsidRPr="00DF749F" w:rsidRDefault="0073353B" w:rsidP="0073353B">
            <w:pPr>
              <w:spacing w:line="300" w:lineRule="exact"/>
              <w:ind w:left="31680" w:hangingChars="14" w:firstLine="31680"/>
              <w:rPr>
                <w:rFonts w:ascii="Times New Roman" w:eastAsia="標楷體" w:hAnsi="標楷體"/>
                <w:color w:val="365F91"/>
                <w:szCs w:val="24"/>
              </w:rPr>
            </w:pPr>
            <w:r w:rsidRPr="00DF749F">
              <w:rPr>
                <w:rFonts w:ascii="Times New Roman" w:eastAsia="標楷體" w:hAnsi="標楷體" w:hint="eastAsia"/>
                <w:color w:val="365F91"/>
                <w:szCs w:val="24"/>
              </w:rPr>
              <w:t>清除路面所有的障礙物（如街頭小販、停泊汽車、樹木、狗糞便），並且讓行人優先使用。</w:t>
            </w:r>
          </w:p>
        </w:tc>
      </w:tr>
      <w:tr w:rsidR="0073353B" w:rsidRPr="00F0451C" w:rsidTr="00AB6AC1">
        <w:trPr>
          <w:trHeight w:val="365"/>
        </w:trPr>
        <w:tc>
          <w:tcPr>
            <w:tcW w:w="1843" w:type="dxa"/>
            <w:gridSpan w:val="3"/>
            <w:vMerge w:val="restart"/>
          </w:tcPr>
          <w:p w:rsidR="0073353B" w:rsidRPr="00DF749F" w:rsidRDefault="0073353B" w:rsidP="0073353B">
            <w:pPr>
              <w:spacing w:line="320" w:lineRule="exact"/>
              <w:ind w:left="31680" w:hangingChars="5" w:firstLine="31680"/>
              <w:rPr>
                <w:rFonts w:ascii="Times New Roman" w:eastAsia="標楷體" w:hAnsi="標楷體"/>
                <w:b/>
                <w:color w:val="365F91"/>
                <w:szCs w:val="24"/>
              </w:rPr>
            </w:pPr>
            <w:r w:rsidRPr="00DF749F">
              <w:rPr>
                <w:rFonts w:ascii="Times New Roman" w:eastAsia="標楷體" w:hAnsi="標楷體" w:hint="eastAsia"/>
                <w:b/>
                <w:color w:val="365F91"/>
                <w:szCs w:val="24"/>
              </w:rPr>
              <w:t>道路</w:t>
            </w:r>
          </w:p>
        </w:tc>
        <w:tc>
          <w:tcPr>
            <w:tcW w:w="7513" w:type="dxa"/>
          </w:tcPr>
          <w:p w:rsidR="0073353B" w:rsidRPr="00DF749F" w:rsidRDefault="0073353B" w:rsidP="0073353B">
            <w:pPr>
              <w:spacing w:line="300" w:lineRule="exact"/>
              <w:ind w:left="31680" w:hangingChars="14" w:firstLine="31680"/>
              <w:rPr>
                <w:rFonts w:ascii="Times New Roman" w:eastAsia="標楷體" w:hAnsi="標楷體"/>
                <w:color w:val="365F91"/>
                <w:szCs w:val="24"/>
              </w:rPr>
            </w:pPr>
            <w:r w:rsidRPr="00DF749F">
              <w:rPr>
                <w:rFonts w:ascii="Times New Roman" w:eastAsia="標楷體" w:hAnsi="標楷體" w:hint="eastAsia"/>
                <w:color w:val="365F91"/>
                <w:szCs w:val="24"/>
              </w:rPr>
              <w:t>道路有適當的防滑處理，設定規律的間隔時間，確保行人穿越的安全。</w:t>
            </w:r>
          </w:p>
        </w:tc>
      </w:tr>
      <w:tr w:rsidR="0073353B" w:rsidRPr="00F0451C" w:rsidTr="00AB6AC1">
        <w:trPr>
          <w:trHeight w:val="452"/>
        </w:trPr>
        <w:tc>
          <w:tcPr>
            <w:tcW w:w="1843" w:type="dxa"/>
            <w:gridSpan w:val="3"/>
            <w:vMerge/>
          </w:tcPr>
          <w:p w:rsidR="0073353B" w:rsidRPr="00DF749F" w:rsidRDefault="0073353B" w:rsidP="0073353B">
            <w:pPr>
              <w:spacing w:line="320" w:lineRule="exact"/>
              <w:ind w:left="31680" w:hangingChars="5" w:firstLine="31680"/>
              <w:rPr>
                <w:rFonts w:ascii="Times New Roman" w:eastAsia="標楷體" w:hAnsi="標楷體"/>
                <w:b/>
                <w:color w:val="365F91"/>
                <w:szCs w:val="24"/>
              </w:rPr>
            </w:pPr>
          </w:p>
        </w:tc>
        <w:tc>
          <w:tcPr>
            <w:tcW w:w="7513" w:type="dxa"/>
          </w:tcPr>
          <w:p w:rsidR="0073353B" w:rsidRPr="00DF749F" w:rsidRDefault="0073353B" w:rsidP="0073353B">
            <w:pPr>
              <w:spacing w:line="300" w:lineRule="exact"/>
              <w:ind w:left="31680" w:hangingChars="14" w:firstLine="31680"/>
              <w:rPr>
                <w:rFonts w:ascii="Times New Roman" w:eastAsia="標楷體" w:hAnsi="標楷體"/>
                <w:color w:val="365F91"/>
                <w:szCs w:val="24"/>
              </w:rPr>
            </w:pPr>
            <w:r w:rsidRPr="00DF749F">
              <w:rPr>
                <w:rFonts w:ascii="Times New Roman" w:eastAsia="標楷體" w:hAnsi="標楷體" w:hint="eastAsia"/>
                <w:color w:val="365F91"/>
                <w:szCs w:val="24"/>
              </w:rPr>
              <w:t>道路應有的良好設計並具合理的物理結構規劃，如安全島、天橋或地下道，以協助行人橫過繁忙的道路。</w:t>
            </w:r>
          </w:p>
        </w:tc>
      </w:tr>
      <w:tr w:rsidR="0073353B" w:rsidRPr="00F0451C" w:rsidTr="00AB6AC1">
        <w:trPr>
          <w:trHeight w:val="70"/>
        </w:trPr>
        <w:tc>
          <w:tcPr>
            <w:tcW w:w="1843" w:type="dxa"/>
            <w:gridSpan w:val="3"/>
            <w:vMerge/>
          </w:tcPr>
          <w:p w:rsidR="0073353B" w:rsidRPr="00DF749F" w:rsidRDefault="0073353B" w:rsidP="0073353B">
            <w:pPr>
              <w:spacing w:line="320" w:lineRule="exact"/>
              <w:ind w:left="31680" w:hangingChars="5" w:firstLine="31680"/>
              <w:rPr>
                <w:rFonts w:ascii="Times New Roman" w:eastAsia="標楷體" w:hAnsi="標楷體"/>
                <w:b/>
                <w:color w:val="365F91"/>
                <w:szCs w:val="24"/>
              </w:rPr>
            </w:pPr>
          </w:p>
        </w:tc>
        <w:tc>
          <w:tcPr>
            <w:tcW w:w="7513" w:type="dxa"/>
          </w:tcPr>
          <w:p w:rsidR="0073353B" w:rsidRPr="00DF749F" w:rsidRDefault="0073353B" w:rsidP="0073353B">
            <w:pPr>
              <w:spacing w:line="300" w:lineRule="exact"/>
              <w:ind w:left="31680" w:hangingChars="14" w:firstLine="31680"/>
              <w:rPr>
                <w:rFonts w:ascii="Times New Roman" w:eastAsia="標楷體" w:hAnsi="標楷體"/>
                <w:color w:val="365F91"/>
                <w:szCs w:val="24"/>
              </w:rPr>
            </w:pPr>
            <w:r w:rsidRPr="00DF749F">
              <w:rPr>
                <w:rFonts w:ascii="Times New Roman" w:eastAsia="標楷體" w:hAnsi="標楷體" w:hint="eastAsia"/>
                <w:color w:val="365F91"/>
                <w:szCs w:val="24"/>
              </w:rPr>
              <w:t>行人過路號誌提供足夠的時間讓高齡者過馬路，並有視覺及音頻信號。</w:t>
            </w:r>
          </w:p>
        </w:tc>
      </w:tr>
      <w:tr w:rsidR="0073353B" w:rsidRPr="00F0451C" w:rsidTr="00AB6AC1">
        <w:trPr>
          <w:trHeight w:val="70"/>
        </w:trPr>
        <w:tc>
          <w:tcPr>
            <w:tcW w:w="1843" w:type="dxa"/>
            <w:gridSpan w:val="3"/>
          </w:tcPr>
          <w:p w:rsidR="0073353B" w:rsidRPr="00DF749F" w:rsidRDefault="0073353B" w:rsidP="0073353B">
            <w:pPr>
              <w:spacing w:line="320" w:lineRule="exact"/>
              <w:ind w:left="31680" w:hangingChars="5" w:firstLine="31680"/>
              <w:rPr>
                <w:rFonts w:ascii="Times New Roman" w:eastAsia="標楷體" w:hAnsi="標楷體"/>
                <w:b/>
                <w:color w:val="365F91"/>
                <w:szCs w:val="24"/>
              </w:rPr>
            </w:pPr>
            <w:r w:rsidRPr="00DF749F">
              <w:rPr>
                <w:rFonts w:ascii="Times New Roman" w:eastAsia="標楷體" w:hAnsi="標楷體" w:hint="eastAsia"/>
                <w:b/>
                <w:color w:val="365F91"/>
                <w:szCs w:val="24"/>
              </w:rPr>
              <w:t>自行車道</w:t>
            </w:r>
          </w:p>
        </w:tc>
        <w:tc>
          <w:tcPr>
            <w:tcW w:w="7513" w:type="dxa"/>
          </w:tcPr>
          <w:p w:rsidR="0073353B" w:rsidRPr="00DF749F" w:rsidRDefault="0073353B" w:rsidP="0073353B">
            <w:pPr>
              <w:spacing w:line="300" w:lineRule="exact"/>
              <w:ind w:left="31680" w:hangingChars="14" w:firstLine="31680"/>
              <w:rPr>
                <w:rFonts w:ascii="Times New Roman" w:eastAsia="標楷體" w:hAnsi="標楷體"/>
                <w:color w:val="365F91"/>
                <w:szCs w:val="24"/>
              </w:rPr>
            </w:pPr>
            <w:r w:rsidRPr="00DF749F">
              <w:rPr>
                <w:rFonts w:ascii="Times New Roman" w:eastAsia="標楷體" w:hAnsi="標楷體" w:hint="eastAsia"/>
                <w:color w:val="365F91"/>
                <w:szCs w:val="24"/>
              </w:rPr>
              <w:t>專為自行車設置的自行車道。</w:t>
            </w:r>
          </w:p>
        </w:tc>
      </w:tr>
      <w:tr w:rsidR="0073353B" w:rsidRPr="00F0451C" w:rsidTr="00AB6AC1">
        <w:trPr>
          <w:trHeight w:val="70"/>
        </w:trPr>
        <w:tc>
          <w:tcPr>
            <w:tcW w:w="1843" w:type="dxa"/>
            <w:gridSpan w:val="3"/>
          </w:tcPr>
          <w:p w:rsidR="0073353B" w:rsidRPr="00DF749F" w:rsidRDefault="0073353B" w:rsidP="0073353B">
            <w:pPr>
              <w:spacing w:line="320" w:lineRule="exact"/>
              <w:ind w:left="31680" w:hangingChars="5" w:firstLine="31680"/>
              <w:rPr>
                <w:rFonts w:ascii="Times New Roman" w:eastAsia="標楷體" w:hAnsi="標楷體"/>
                <w:b/>
                <w:color w:val="365F91"/>
                <w:szCs w:val="24"/>
              </w:rPr>
            </w:pPr>
            <w:r w:rsidRPr="00DF749F">
              <w:rPr>
                <w:rFonts w:ascii="Times New Roman" w:eastAsia="標楷體" w:hAnsi="標楷體" w:hint="eastAsia"/>
                <w:b/>
                <w:color w:val="365F91"/>
                <w:szCs w:val="24"/>
              </w:rPr>
              <w:t>安全</w:t>
            </w:r>
          </w:p>
        </w:tc>
        <w:tc>
          <w:tcPr>
            <w:tcW w:w="7513" w:type="dxa"/>
          </w:tcPr>
          <w:p w:rsidR="0073353B" w:rsidRPr="00DF749F" w:rsidRDefault="0073353B" w:rsidP="0073353B">
            <w:pPr>
              <w:spacing w:line="300" w:lineRule="exact"/>
              <w:ind w:left="31680" w:hangingChars="14" w:firstLine="31680"/>
              <w:rPr>
                <w:rFonts w:ascii="Times New Roman" w:eastAsia="標楷體" w:hAnsi="標楷體"/>
                <w:color w:val="365F91"/>
                <w:szCs w:val="24"/>
              </w:rPr>
            </w:pPr>
            <w:r w:rsidRPr="00DF749F">
              <w:rPr>
                <w:rFonts w:ascii="Times New Roman" w:eastAsia="標楷體" w:hAnsi="標楷體" w:hint="eastAsia"/>
                <w:color w:val="365F91"/>
                <w:szCs w:val="24"/>
              </w:rPr>
              <w:t>在所有開放空間與建築物中，公共安全性是優先並被提倡的，例如：採取措施減輕自然災害風險、良好的路燈，並為社區及個人的安全提供服務確保公共安全。</w:t>
            </w:r>
          </w:p>
        </w:tc>
      </w:tr>
      <w:tr w:rsidR="0073353B" w:rsidRPr="00F0451C" w:rsidTr="00AB6AC1">
        <w:trPr>
          <w:trHeight w:val="70"/>
        </w:trPr>
        <w:tc>
          <w:tcPr>
            <w:tcW w:w="1843" w:type="dxa"/>
            <w:gridSpan w:val="3"/>
            <w:vMerge w:val="restart"/>
          </w:tcPr>
          <w:p w:rsidR="0073353B" w:rsidRPr="00DF749F" w:rsidRDefault="0073353B" w:rsidP="0073353B">
            <w:pPr>
              <w:spacing w:line="320" w:lineRule="exact"/>
              <w:ind w:left="31680" w:hangingChars="5" w:firstLine="31680"/>
              <w:rPr>
                <w:rFonts w:ascii="Times New Roman" w:eastAsia="標楷體" w:hAnsi="標楷體"/>
                <w:b/>
                <w:color w:val="365F91"/>
                <w:szCs w:val="24"/>
              </w:rPr>
            </w:pPr>
            <w:r w:rsidRPr="00DF749F">
              <w:rPr>
                <w:rFonts w:ascii="Times New Roman" w:eastAsia="標楷體" w:hAnsi="標楷體" w:hint="eastAsia"/>
                <w:b/>
                <w:color w:val="365F91"/>
                <w:szCs w:val="24"/>
              </w:rPr>
              <w:t>服務</w:t>
            </w:r>
          </w:p>
        </w:tc>
        <w:tc>
          <w:tcPr>
            <w:tcW w:w="7513" w:type="dxa"/>
          </w:tcPr>
          <w:p w:rsidR="0073353B" w:rsidRPr="00DF749F" w:rsidRDefault="0073353B" w:rsidP="0073353B">
            <w:pPr>
              <w:spacing w:line="300" w:lineRule="exact"/>
              <w:ind w:left="31680" w:hangingChars="14" w:firstLine="31680"/>
              <w:rPr>
                <w:rFonts w:ascii="Times New Roman" w:eastAsia="標楷體" w:hAnsi="標楷體"/>
                <w:color w:val="365F91"/>
                <w:szCs w:val="24"/>
              </w:rPr>
            </w:pPr>
            <w:r w:rsidRPr="00DF749F">
              <w:rPr>
                <w:rFonts w:ascii="Times New Roman" w:eastAsia="標楷體" w:hAnsi="標楷體" w:hint="eastAsia"/>
                <w:color w:val="365F91"/>
                <w:szCs w:val="24"/>
              </w:rPr>
              <w:t>服務區的聚集，應靠近高齡者居住的地方，讓高齡者可輕易地到達（例如：設於建築物的第一層）。</w:t>
            </w:r>
          </w:p>
        </w:tc>
      </w:tr>
      <w:tr w:rsidR="0073353B" w:rsidRPr="00F0451C" w:rsidTr="00AB6AC1">
        <w:trPr>
          <w:trHeight w:val="70"/>
        </w:trPr>
        <w:tc>
          <w:tcPr>
            <w:tcW w:w="1843" w:type="dxa"/>
            <w:gridSpan w:val="3"/>
            <w:vMerge/>
          </w:tcPr>
          <w:p w:rsidR="0073353B" w:rsidRPr="00DF749F" w:rsidRDefault="0073353B" w:rsidP="0073353B">
            <w:pPr>
              <w:spacing w:line="320" w:lineRule="exact"/>
              <w:ind w:left="31680" w:hangingChars="5" w:firstLine="31680"/>
              <w:rPr>
                <w:rFonts w:ascii="Times New Roman" w:eastAsia="標楷體" w:hAnsi="標楷體"/>
                <w:b/>
                <w:color w:val="365F91"/>
                <w:szCs w:val="24"/>
              </w:rPr>
            </w:pPr>
          </w:p>
        </w:tc>
        <w:tc>
          <w:tcPr>
            <w:tcW w:w="7513" w:type="dxa"/>
          </w:tcPr>
          <w:p w:rsidR="0073353B" w:rsidRPr="00DF749F" w:rsidRDefault="0073353B" w:rsidP="0073353B">
            <w:pPr>
              <w:spacing w:line="300" w:lineRule="exact"/>
              <w:ind w:left="31680" w:hangingChars="14" w:firstLine="31680"/>
              <w:rPr>
                <w:rFonts w:ascii="Times New Roman" w:eastAsia="標楷體" w:hAnsi="標楷體"/>
                <w:color w:val="365F91"/>
                <w:szCs w:val="24"/>
              </w:rPr>
            </w:pPr>
            <w:r w:rsidRPr="00DF749F">
              <w:rPr>
                <w:rFonts w:ascii="Times New Roman" w:eastAsia="標楷體" w:hAnsi="標楷體" w:hint="eastAsia"/>
                <w:color w:val="365F91"/>
                <w:szCs w:val="24"/>
              </w:rPr>
              <w:t>公共空間及公有建築物的出入口需有明確之指示或標誌。</w:t>
            </w:r>
          </w:p>
        </w:tc>
      </w:tr>
      <w:tr w:rsidR="0073353B" w:rsidRPr="00F0451C" w:rsidTr="00AB6AC1">
        <w:trPr>
          <w:trHeight w:val="350"/>
        </w:trPr>
        <w:tc>
          <w:tcPr>
            <w:tcW w:w="1843" w:type="dxa"/>
            <w:gridSpan w:val="3"/>
          </w:tcPr>
          <w:p w:rsidR="0073353B" w:rsidRPr="00DF749F" w:rsidRDefault="0073353B" w:rsidP="0073353B">
            <w:pPr>
              <w:spacing w:line="320" w:lineRule="exact"/>
              <w:ind w:left="31680" w:hangingChars="5" w:firstLine="31680"/>
              <w:rPr>
                <w:rFonts w:ascii="Times New Roman" w:eastAsia="標楷體" w:hAnsi="標楷體"/>
                <w:b/>
                <w:color w:val="365F91"/>
                <w:szCs w:val="24"/>
              </w:rPr>
            </w:pPr>
            <w:r w:rsidRPr="00DF749F">
              <w:rPr>
                <w:rFonts w:ascii="Times New Roman" w:eastAsia="標楷體" w:hAnsi="標楷體" w:hint="eastAsia"/>
                <w:b/>
                <w:color w:val="365F91"/>
                <w:szCs w:val="24"/>
              </w:rPr>
              <w:t>建築物</w:t>
            </w:r>
          </w:p>
        </w:tc>
        <w:tc>
          <w:tcPr>
            <w:tcW w:w="7513" w:type="dxa"/>
          </w:tcPr>
          <w:p w:rsidR="0073353B" w:rsidRPr="00DF749F" w:rsidRDefault="0073353B" w:rsidP="0073353B">
            <w:pPr>
              <w:spacing w:line="300" w:lineRule="exact"/>
              <w:ind w:left="31680" w:hangingChars="14" w:firstLine="31680"/>
              <w:rPr>
                <w:rFonts w:ascii="Times New Roman" w:eastAsia="標楷體" w:hAnsi="標楷體"/>
                <w:color w:val="365F91"/>
                <w:szCs w:val="24"/>
              </w:rPr>
            </w:pPr>
            <w:r w:rsidRPr="00DF749F">
              <w:rPr>
                <w:rFonts w:ascii="Times New Roman" w:eastAsia="標楷體" w:hAnsi="標楷體" w:hint="eastAsia"/>
                <w:color w:val="365F91"/>
                <w:szCs w:val="24"/>
              </w:rPr>
              <w:t>建築物需有可及性，具備設施包括：電梯、坡道、足夠指示牌、有扶手的樓梯、不高不陡的階梯、防滑地板、舒適座椅的休息區、數量充足的廁所</w:t>
            </w:r>
          </w:p>
        </w:tc>
      </w:tr>
      <w:tr w:rsidR="0073353B" w:rsidRPr="00F0451C" w:rsidTr="00AB6AC1">
        <w:trPr>
          <w:trHeight w:val="70"/>
        </w:trPr>
        <w:tc>
          <w:tcPr>
            <w:tcW w:w="1843" w:type="dxa"/>
            <w:gridSpan w:val="3"/>
          </w:tcPr>
          <w:p w:rsidR="0073353B" w:rsidRPr="00DF749F" w:rsidRDefault="0073353B" w:rsidP="0073353B">
            <w:pPr>
              <w:spacing w:line="320" w:lineRule="exact"/>
              <w:ind w:left="31680" w:hangingChars="5" w:firstLine="31680"/>
              <w:rPr>
                <w:rFonts w:ascii="Times New Roman" w:eastAsia="標楷體" w:hAnsi="標楷體"/>
                <w:b/>
                <w:color w:val="365F91"/>
                <w:szCs w:val="24"/>
              </w:rPr>
            </w:pPr>
            <w:r w:rsidRPr="00DF749F">
              <w:rPr>
                <w:rFonts w:ascii="Times New Roman" w:eastAsia="標楷體" w:hAnsi="標楷體" w:hint="eastAsia"/>
                <w:b/>
                <w:color w:val="365F91"/>
                <w:szCs w:val="24"/>
              </w:rPr>
              <w:t>公共廁所</w:t>
            </w:r>
          </w:p>
        </w:tc>
        <w:tc>
          <w:tcPr>
            <w:tcW w:w="7513" w:type="dxa"/>
          </w:tcPr>
          <w:p w:rsidR="0073353B" w:rsidRPr="00DF749F" w:rsidRDefault="0073353B" w:rsidP="0073353B">
            <w:pPr>
              <w:spacing w:line="300" w:lineRule="exact"/>
              <w:ind w:left="31680" w:hangingChars="14" w:firstLine="31680"/>
              <w:rPr>
                <w:rFonts w:ascii="Times New Roman" w:eastAsia="標楷體" w:hAnsi="標楷體"/>
                <w:color w:val="365F91"/>
                <w:szCs w:val="24"/>
              </w:rPr>
            </w:pPr>
            <w:r w:rsidRPr="00DF749F">
              <w:rPr>
                <w:rFonts w:ascii="Times New Roman" w:eastAsia="標楷體" w:hAnsi="標楷體" w:hint="eastAsia"/>
                <w:color w:val="365F91"/>
                <w:szCs w:val="24"/>
              </w:rPr>
              <w:t>廁所需乾淨及維護良好，方便各種行動能力的高齡者使用，並有清楚明顯的指示牌。</w:t>
            </w:r>
          </w:p>
        </w:tc>
      </w:tr>
      <w:tr w:rsidR="0073353B" w:rsidRPr="00F0451C" w:rsidTr="00AB6AC1">
        <w:tc>
          <w:tcPr>
            <w:tcW w:w="9356" w:type="dxa"/>
            <w:gridSpan w:val="4"/>
            <w:shd w:val="clear" w:color="auto" w:fill="E0E0E0"/>
          </w:tcPr>
          <w:p w:rsidR="0073353B" w:rsidRPr="00F0451C" w:rsidRDefault="0073353B" w:rsidP="0073353B">
            <w:pPr>
              <w:spacing w:line="440" w:lineRule="exact"/>
              <w:ind w:left="31680" w:hangingChars="100" w:firstLine="31680"/>
              <w:rPr>
                <w:rFonts w:ascii="標楷體" w:eastAsia="標楷體" w:hAnsi="標楷體"/>
                <w:color w:val="000000"/>
                <w:szCs w:val="24"/>
              </w:rPr>
            </w:pPr>
            <w:r>
              <w:rPr>
                <w:rFonts w:ascii="Times New Roman" w:eastAsia="標楷體" w:hAnsi="標楷體" w:hint="eastAsia"/>
                <w:color w:val="000000"/>
                <w:sz w:val="28"/>
                <w:szCs w:val="28"/>
              </w:rPr>
              <w:t>六、</w:t>
            </w:r>
            <w:r w:rsidRPr="00840821">
              <w:rPr>
                <w:rFonts w:ascii="Times New Roman" w:eastAsia="標楷體" w:hAnsi="標楷體" w:hint="eastAsia"/>
                <w:color w:val="000000"/>
                <w:sz w:val="28"/>
                <w:szCs w:val="28"/>
              </w:rPr>
              <w:t>通訊與資訊</w:t>
            </w:r>
            <w:r w:rsidRPr="00840821">
              <w:rPr>
                <w:rFonts w:ascii="Times New Roman" w:eastAsia="標楷體" w:hAnsi="標楷體"/>
                <w:color w:val="000000"/>
                <w:sz w:val="28"/>
                <w:szCs w:val="28"/>
              </w:rPr>
              <w:t xml:space="preserve"> (Communication and information)</w:t>
            </w:r>
          </w:p>
        </w:tc>
      </w:tr>
      <w:tr w:rsidR="0073353B" w:rsidRPr="00F0451C" w:rsidTr="00AB6AC1">
        <w:trPr>
          <w:trHeight w:val="310"/>
        </w:trPr>
        <w:tc>
          <w:tcPr>
            <w:tcW w:w="1843" w:type="dxa"/>
            <w:gridSpan w:val="3"/>
            <w:vMerge w:val="restart"/>
          </w:tcPr>
          <w:p w:rsidR="0073353B" w:rsidRPr="00DF749F" w:rsidRDefault="0073353B" w:rsidP="0073353B">
            <w:pPr>
              <w:spacing w:line="320" w:lineRule="exact"/>
              <w:ind w:left="31680" w:hangingChars="5" w:firstLine="31680"/>
              <w:rPr>
                <w:rFonts w:ascii="Times New Roman" w:eastAsia="標楷體" w:hAnsi="標楷體"/>
                <w:b/>
                <w:color w:val="365F91"/>
                <w:szCs w:val="24"/>
              </w:rPr>
            </w:pPr>
            <w:r w:rsidRPr="00F0451C">
              <w:rPr>
                <w:rFonts w:ascii="Times New Roman" w:eastAsia="標楷體" w:hAnsi="標楷體" w:hint="eastAsia"/>
                <w:b/>
                <w:color w:val="365F91"/>
                <w:szCs w:val="24"/>
              </w:rPr>
              <w:t>資訊提供</w:t>
            </w:r>
          </w:p>
        </w:tc>
        <w:tc>
          <w:tcPr>
            <w:tcW w:w="7513" w:type="dxa"/>
          </w:tcPr>
          <w:p w:rsidR="0073353B" w:rsidRPr="00DF749F" w:rsidRDefault="0073353B" w:rsidP="0073353B">
            <w:pPr>
              <w:spacing w:line="320" w:lineRule="exact"/>
              <w:ind w:left="31680" w:hangingChars="14" w:firstLine="31680"/>
              <w:rPr>
                <w:rFonts w:ascii="Times New Roman" w:eastAsia="標楷體" w:hAnsi="標楷體"/>
                <w:color w:val="365F91"/>
                <w:szCs w:val="24"/>
              </w:rPr>
            </w:pPr>
            <w:r w:rsidRPr="00DF749F">
              <w:rPr>
                <w:rFonts w:ascii="Times New Roman" w:eastAsia="標楷體" w:hAnsi="標楷體" w:hint="eastAsia"/>
                <w:color w:val="365F91"/>
                <w:szCs w:val="24"/>
              </w:rPr>
              <w:t>每位居民皆有基礎、普遍的通訊系統</w:t>
            </w:r>
            <w:r w:rsidRPr="00DF749F">
              <w:rPr>
                <w:rFonts w:ascii="Times New Roman" w:eastAsia="標楷體" w:hAnsi="標楷體"/>
                <w:color w:val="365F91"/>
                <w:szCs w:val="24"/>
              </w:rPr>
              <w:t>(</w:t>
            </w:r>
            <w:r w:rsidRPr="00DF749F">
              <w:rPr>
                <w:rFonts w:ascii="Times New Roman" w:eastAsia="標楷體" w:hAnsi="標楷體" w:hint="eastAsia"/>
                <w:color w:val="365F91"/>
                <w:szCs w:val="24"/>
              </w:rPr>
              <w:t>如書面、廣播媒介及電話</w:t>
            </w:r>
            <w:r w:rsidRPr="00DF749F">
              <w:rPr>
                <w:rFonts w:ascii="Times New Roman" w:eastAsia="標楷體" w:hAnsi="標楷體"/>
                <w:color w:val="365F91"/>
                <w:szCs w:val="24"/>
              </w:rPr>
              <w:t>)</w:t>
            </w:r>
            <w:r w:rsidRPr="00DF749F">
              <w:rPr>
                <w:rFonts w:ascii="Times New Roman" w:eastAsia="標楷體" w:hAnsi="標楷體" w:hint="eastAsia"/>
                <w:color w:val="365F91"/>
                <w:szCs w:val="24"/>
              </w:rPr>
              <w:t>。</w:t>
            </w:r>
          </w:p>
        </w:tc>
      </w:tr>
      <w:tr w:rsidR="0073353B" w:rsidRPr="00F0451C" w:rsidTr="00AB6AC1">
        <w:trPr>
          <w:trHeight w:val="310"/>
        </w:trPr>
        <w:tc>
          <w:tcPr>
            <w:tcW w:w="1843" w:type="dxa"/>
            <w:gridSpan w:val="3"/>
            <w:vMerge/>
          </w:tcPr>
          <w:p w:rsidR="0073353B" w:rsidRPr="00F0451C" w:rsidRDefault="0073353B" w:rsidP="0073353B">
            <w:pPr>
              <w:spacing w:line="320" w:lineRule="exact"/>
              <w:ind w:left="31680" w:hangingChars="5" w:firstLine="31680"/>
              <w:rPr>
                <w:rFonts w:ascii="Times New Roman" w:eastAsia="標楷體" w:hAnsi="標楷體"/>
                <w:b/>
                <w:color w:val="365F91"/>
                <w:szCs w:val="24"/>
              </w:rPr>
            </w:pPr>
          </w:p>
        </w:tc>
        <w:tc>
          <w:tcPr>
            <w:tcW w:w="7513" w:type="dxa"/>
          </w:tcPr>
          <w:p w:rsidR="0073353B" w:rsidRPr="00DF749F" w:rsidRDefault="0073353B" w:rsidP="0073353B">
            <w:pPr>
              <w:spacing w:line="320" w:lineRule="exact"/>
              <w:ind w:left="31680" w:hangingChars="14" w:firstLine="31680"/>
              <w:rPr>
                <w:rFonts w:ascii="Times New Roman" w:eastAsia="標楷體" w:hAnsi="標楷體"/>
                <w:color w:val="365F91"/>
                <w:szCs w:val="24"/>
              </w:rPr>
            </w:pPr>
            <w:r w:rsidRPr="00DF749F">
              <w:rPr>
                <w:rFonts w:ascii="Times New Roman" w:eastAsia="標楷體" w:hAnsi="標楷體" w:hint="eastAsia"/>
                <w:color w:val="365F91"/>
                <w:szCs w:val="24"/>
              </w:rPr>
              <w:t>資訊的提供能被協調整合成為一項社區服務，並成立充分公共化的綜合資訊中心。</w:t>
            </w:r>
          </w:p>
        </w:tc>
      </w:tr>
      <w:tr w:rsidR="0073353B" w:rsidRPr="00F0451C" w:rsidTr="00AB6AC1">
        <w:tc>
          <w:tcPr>
            <w:tcW w:w="1843" w:type="dxa"/>
            <w:gridSpan w:val="3"/>
            <w:vMerge w:val="restart"/>
          </w:tcPr>
          <w:p w:rsidR="0073353B" w:rsidRPr="00DF749F" w:rsidRDefault="0073353B" w:rsidP="0073353B">
            <w:pPr>
              <w:spacing w:line="320" w:lineRule="exact"/>
              <w:ind w:left="31680" w:hangingChars="5" w:firstLine="31680"/>
              <w:rPr>
                <w:rFonts w:ascii="Times New Roman" w:eastAsia="標楷體" w:hAnsi="標楷體"/>
                <w:b/>
                <w:color w:val="365F91"/>
                <w:szCs w:val="24"/>
              </w:rPr>
            </w:pPr>
            <w:r w:rsidRPr="00F0451C">
              <w:rPr>
                <w:rFonts w:ascii="Times New Roman" w:eastAsia="標楷體" w:hAnsi="標楷體" w:hint="eastAsia"/>
                <w:b/>
                <w:color w:val="365F91"/>
                <w:szCs w:val="24"/>
              </w:rPr>
              <w:t>自動化通訊與設備</w:t>
            </w:r>
          </w:p>
        </w:tc>
        <w:tc>
          <w:tcPr>
            <w:tcW w:w="7513" w:type="dxa"/>
          </w:tcPr>
          <w:p w:rsidR="0073353B" w:rsidRPr="00DF749F" w:rsidRDefault="0073353B" w:rsidP="0073353B">
            <w:pPr>
              <w:spacing w:line="320" w:lineRule="exact"/>
              <w:ind w:left="31680" w:hangingChars="14" w:firstLine="31680"/>
              <w:rPr>
                <w:rFonts w:ascii="Times New Roman" w:eastAsia="標楷體" w:hAnsi="標楷體"/>
                <w:color w:val="365F91"/>
                <w:szCs w:val="24"/>
              </w:rPr>
            </w:pPr>
            <w:r w:rsidRPr="00DF749F">
              <w:rPr>
                <w:rFonts w:ascii="Times New Roman" w:eastAsia="標楷體" w:hAnsi="標楷體" w:hint="eastAsia"/>
                <w:color w:val="365F91"/>
                <w:szCs w:val="24"/>
              </w:rPr>
              <w:t>電子設備的按鍵與字體夠大。</w:t>
            </w:r>
          </w:p>
        </w:tc>
      </w:tr>
      <w:tr w:rsidR="0073353B" w:rsidRPr="00F0451C" w:rsidTr="00AB6AC1">
        <w:tc>
          <w:tcPr>
            <w:tcW w:w="1843" w:type="dxa"/>
            <w:gridSpan w:val="3"/>
            <w:vMerge/>
          </w:tcPr>
          <w:p w:rsidR="0073353B" w:rsidRPr="00F0451C" w:rsidRDefault="0073353B" w:rsidP="0073353B">
            <w:pPr>
              <w:spacing w:line="320" w:lineRule="exact"/>
              <w:ind w:left="31680" w:hangingChars="5" w:firstLine="31680"/>
              <w:rPr>
                <w:rFonts w:ascii="Times New Roman" w:eastAsia="標楷體" w:hAnsi="標楷體"/>
                <w:b/>
                <w:color w:val="365F91"/>
                <w:szCs w:val="24"/>
              </w:rPr>
            </w:pPr>
          </w:p>
        </w:tc>
        <w:tc>
          <w:tcPr>
            <w:tcW w:w="7513" w:type="dxa"/>
          </w:tcPr>
          <w:p w:rsidR="0073353B" w:rsidRPr="00DF749F" w:rsidRDefault="0073353B" w:rsidP="0073353B">
            <w:pPr>
              <w:spacing w:line="320" w:lineRule="exact"/>
              <w:ind w:left="31680" w:hangingChars="14" w:firstLine="31680"/>
              <w:rPr>
                <w:rFonts w:ascii="Times New Roman" w:eastAsia="標楷體" w:hAnsi="標楷體"/>
                <w:color w:val="365F91"/>
                <w:szCs w:val="24"/>
              </w:rPr>
            </w:pPr>
            <w:r w:rsidRPr="00DF749F">
              <w:rPr>
                <w:rFonts w:ascii="Times New Roman" w:eastAsia="標楷體" w:hAnsi="標楷體" w:hint="eastAsia"/>
                <w:color w:val="365F91"/>
                <w:szCs w:val="24"/>
              </w:rPr>
              <w:t>銀行、郵局或其他服務性機器的螢幕顯示亮度夠，且能讓高度不同的人輕鬆使用。</w:t>
            </w:r>
          </w:p>
        </w:tc>
      </w:tr>
      <w:tr w:rsidR="0073353B" w:rsidRPr="00F0451C" w:rsidTr="00AB6AC1">
        <w:tc>
          <w:tcPr>
            <w:tcW w:w="1843" w:type="dxa"/>
            <w:gridSpan w:val="3"/>
          </w:tcPr>
          <w:p w:rsidR="0073353B" w:rsidRPr="00DF749F" w:rsidRDefault="0073353B" w:rsidP="0073353B">
            <w:pPr>
              <w:spacing w:line="320" w:lineRule="exact"/>
              <w:ind w:left="31680" w:hangingChars="5" w:firstLine="31680"/>
              <w:rPr>
                <w:rFonts w:ascii="Times New Roman" w:eastAsia="標楷體" w:hAnsi="標楷體"/>
                <w:b/>
                <w:color w:val="365F91"/>
                <w:szCs w:val="24"/>
              </w:rPr>
            </w:pPr>
            <w:r w:rsidRPr="00F0451C">
              <w:rPr>
                <w:rFonts w:ascii="Times New Roman" w:eastAsia="標楷體" w:hAnsi="標楷體" w:hint="eastAsia"/>
                <w:b/>
                <w:color w:val="365F91"/>
                <w:szCs w:val="24"/>
              </w:rPr>
              <w:t>電腦與網路</w:t>
            </w:r>
          </w:p>
        </w:tc>
        <w:tc>
          <w:tcPr>
            <w:tcW w:w="7513" w:type="dxa"/>
          </w:tcPr>
          <w:p w:rsidR="0073353B" w:rsidRPr="00DF749F" w:rsidRDefault="0073353B" w:rsidP="0073353B">
            <w:pPr>
              <w:spacing w:line="320" w:lineRule="exact"/>
              <w:ind w:left="31680" w:hangingChars="14" w:firstLine="31680"/>
              <w:rPr>
                <w:rFonts w:ascii="Times New Roman" w:eastAsia="標楷體" w:hAnsi="標楷體"/>
                <w:color w:val="365F91"/>
                <w:szCs w:val="24"/>
              </w:rPr>
            </w:pPr>
            <w:r w:rsidRPr="00DF749F">
              <w:rPr>
                <w:rFonts w:ascii="Times New Roman" w:eastAsia="標楷體" w:hAnsi="標楷體" w:hint="eastAsia"/>
                <w:color w:val="365F91"/>
                <w:szCs w:val="24"/>
              </w:rPr>
              <w:t>使用者可輕而易舉的找到清楚的說明或專人協助。</w:t>
            </w:r>
          </w:p>
        </w:tc>
      </w:tr>
    </w:tbl>
    <w:p w:rsidR="0073353B" w:rsidRPr="00371D30" w:rsidRDefault="0073353B" w:rsidP="001F3E3F">
      <w:pPr>
        <w:widowControl/>
        <w:rPr>
          <w:rFonts w:eastAsia="標楷體"/>
          <w:sz w:val="32"/>
        </w:rPr>
      </w:pPr>
    </w:p>
    <w:p w:rsidR="0073353B" w:rsidRPr="008D1DE5" w:rsidRDefault="0073353B" w:rsidP="001F3E3F">
      <w:pPr>
        <w:pStyle w:val="Heading1"/>
        <w:numPr>
          <w:ilvl w:val="0"/>
          <w:numId w:val="2"/>
        </w:numPr>
        <w:spacing w:before="0" w:after="120" w:line="240" w:lineRule="auto"/>
        <w:ind w:left="482" w:hanging="482"/>
        <w:jc w:val="both"/>
        <w:rPr>
          <w:rFonts w:eastAsia="標楷體"/>
          <w:sz w:val="36"/>
          <w:szCs w:val="36"/>
        </w:rPr>
      </w:pPr>
      <w:bookmarkStart w:id="20" w:name="_Toc438802728"/>
      <w:bookmarkStart w:id="21" w:name="_Toc439236486"/>
      <w:r w:rsidRPr="008D1DE5">
        <w:rPr>
          <w:rFonts w:eastAsia="標楷體" w:hint="eastAsia"/>
          <w:sz w:val="36"/>
          <w:szCs w:val="36"/>
        </w:rPr>
        <w:t>公共建設因應</w:t>
      </w:r>
      <w:r>
        <w:rPr>
          <w:rFonts w:eastAsia="標楷體" w:hint="eastAsia"/>
          <w:sz w:val="36"/>
          <w:szCs w:val="36"/>
        </w:rPr>
        <w:t>人口高齡化</w:t>
      </w:r>
      <w:r w:rsidRPr="008D1DE5">
        <w:rPr>
          <w:rFonts w:eastAsia="標楷體" w:hint="eastAsia"/>
          <w:sz w:val="36"/>
          <w:szCs w:val="36"/>
        </w:rPr>
        <w:t>的作為</w:t>
      </w:r>
      <w:bookmarkEnd w:id="20"/>
      <w:bookmarkEnd w:id="21"/>
    </w:p>
    <w:p w:rsidR="0073353B" w:rsidRDefault="0073353B" w:rsidP="00343DBE">
      <w:pPr>
        <w:spacing w:line="480" w:lineRule="exact"/>
        <w:ind w:firstLineChars="200" w:firstLine="31680"/>
        <w:rPr>
          <w:rFonts w:eastAsia="標楷體"/>
          <w:sz w:val="32"/>
        </w:rPr>
      </w:pPr>
      <w:r>
        <w:rPr>
          <w:rFonts w:eastAsia="標楷體" w:hint="eastAsia"/>
          <w:sz w:val="32"/>
        </w:rPr>
        <w:t>為解決公共建設因為高齡化產生的問題，並預為因應高齡人口所產生的影響，本會以工程全生命週期思考如何營造高齡者的友善生活環境，從公共建設開始成型階段，辦理相關評估檢視，啟動各會編修設計規範，並延伸至後續的規劃設計、基本設計及細部設計等皆需考量高齡使用者友善環境，同時納入金質獎評選要項及辦理示範觀摩，其</w:t>
      </w:r>
      <w:r w:rsidRPr="003C088F">
        <w:rPr>
          <w:rFonts w:eastAsia="標楷體" w:hint="eastAsia"/>
          <w:sz w:val="32"/>
        </w:rPr>
        <w:t>推動措施</w:t>
      </w:r>
      <w:r>
        <w:rPr>
          <w:rFonts w:eastAsia="標楷體" w:hint="eastAsia"/>
          <w:sz w:val="32"/>
        </w:rPr>
        <w:t>說明如下</w:t>
      </w:r>
      <w:r w:rsidRPr="003C088F">
        <w:rPr>
          <w:rFonts w:eastAsia="標楷體" w:hint="eastAsia"/>
          <w:sz w:val="32"/>
        </w:rPr>
        <w:t>：</w:t>
      </w:r>
    </w:p>
    <w:p w:rsidR="0073353B" w:rsidRPr="003C088F" w:rsidRDefault="0073353B" w:rsidP="00343DBE">
      <w:pPr>
        <w:pStyle w:val="Heading2"/>
        <w:numPr>
          <w:ilvl w:val="0"/>
          <w:numId w:val="26"/>
        </w:numPr>
        <w:spacing w:beforeLines="50" w:line="240" w:lineRule="auto"/>
        <w:ind w:left="720" w:hanging="720"/>
        <w:rPr>
          <w:rFonts w:eastAsia="標楷體"/>
          <w:sz w:val="32"/>
        </w:rPr>
      </w:pPr>
      <w:bookmarkStart w:id="22" w:name="_Toc438802729"/>
      <w:bookmarkStart w:id="23" w:name="_Toc439236487"/>
      <w:r w:rsidRPr="003C088F">
        <w:rPr>
          <w:rFonts w:eastAsia="標楷體" w:hint="eastAsia"/>
          <w:sz w:val="32"/>
        </w:rPr>
        <w:t>公共建設先期審議階段增列高齡影響評估檢視</w:t>
      </w:r>
      <w:bookmarkEnd w:id="22"/>
      <w:bookmarkEnd w:id="23"/>
    </w:p>
    <w:p w:rsidR="0073353B" w:rsidRDefault="0073353B" w:rsidP="00343DBE">
      <w:pPr>
        <w:spacing w:line="480" w:lineRule="exact"/>
        <w:ind w:leftChars="200" w:left="31680" w:firstLineChars="200" w:firstLine="31680"/>
        <w:jc w:val="both"/>
        <w:rPr>
          <w:rFonts w:eastAsia="標楷體"/>
          <w:sz w:val="32"/>
        </w:rPr>
      </w:pPr>
      <w:r w:rsidRPr="003C088F">
        <w:rPr>
          <w:rFonts w:eastAsia="標楷體" w:hint="eastAsia"/>
          <w:sz w:val="32"/>
        </w:rPr>
        <w:t>為於公共建設一開始的成型階段，即辦理超高齡社會相關評估及因應，本會於</w:t>
      </w:r>
      <w:r w:rsidRPr="003C088F">
        <w:rPr>
          <w:rFonts w:eastAsia="標楷體"/>
          <w:sz w:val="32"/>
        </w:rPr>
        <w:t>103</w:t>
      </w:r>
      <w:r w:rsidRPr="003C088F">
        <w:rPr>
          <w:rFonts w:eastAsia="標楷體" w:hint="eastAsia"/>
          <w:sz w:val="32"/>
        </w:rPr>
        <w:t>年</w:t>
      </w:r>
      <w:r w:rsidRPr="003C088F">
        <w:rPr>
          <w:rFonts w:eastAsia="標楷體"/>
          <w:sz w:val="32"/>
        </w:rPr>
        <w:t>11</w:t>
      </w:r>
      <w:r w:rsidRPr="003C088F">
        <w:rPr>
          <w:rFonts w:eastAsia="標楷體" w:hint="eastAsia"/>
          <w:sz w:val="32"/>
        </w:rPr>
        <w:t>月</w:t>
      </w:r>
      <w:r w:rsidRPr="003C088F">
        <w:rPr>
          <w:rFonts w:eastAsia="標楷體"/>
          <w:sz w:val="32"/>
        </w:rPr>
        <w:t>25</w:t>
      </w:r>
      <w:r w:rsidRPr="003C088F">
        <w:rPr>
          <w:rFonts w:eastAsia="標楷體" w:hint="eastAsia"/>
          <w:sz w:val="32"/>
        </w:rPr>
        <w:t>日召開研商會議</w:t>
      </w:r>
      <w:r>
        <w:rPr>
          <w:rFonts w:eastAsia="標楷體"/>
          <w:sz w:val="32"/>
        </w:rPr>
        <w:t>(</w:t>
      </w:r>
      <w:r>
        <w:rPr>
          <w:rFonts w:eastAsia="標楷體" w:hint="eastAsia"/>
          <w:sz w:val="32"/>
        </w:rPr>
        <w:t>詳附錄七</w:t>
      </w:r>
      <w:r>
        <w:rPr>
          <w:rFonts w:eastAsia="標楷體"/>
          <w:sz w:val="32"/>
        </w:rPr>
        <w:t>)</w:t>
      </w:r>
      <w:r w:rsidRPr="003C088F">
        <w:rPr>
          <w:rFonts w:eastAsia="標楷體" w:hint="eastAsia"/>
          <w:sz w:val="32"/>
        </w:rPr>
        <w:t>，</w:t>
      </w:r>
      <w:r>
        <w:rPr>
          <w:rFonts w:eastAsia="標楷體" w:hint="eastAsia"/>
          <w:sz w:val="32"/>
        </w:rPr>
        <w:t>與會</w:t>
      </w:r>
      <w:r w:rsidRPr="003C088F">
        <w:rPr>
          <w:rFonts w:eastAsia="標楷體" w:hint="eastAsia"/>
          <w:sz w:val="32"/>
        </w:rPr>
        <w:t>各界均贊成於公共建設先期審議階段增訂「高齡影響評估檢視表」，就生活環境的配合、公共設施的類型、勞力短缺及預算緊縮等四個面向進行評估，</w:t>
      </w:r>
      <w:r>
        <w:rPr>
          <w:rFonts w:eastAsia="標楷體" w:hint="eastAsia"/>
          <w:sz w:val="32"/>
        </w:rPr>
        <w:t>決議</w:t>
      </w:r>
      <w:r w:rsidRPr="003C088F">
        <w:rPr>
          <w:rFonts w:eastAsia="標楷體" w:hint="eastAsia"/>
          <w:sz w:val="32"/>
        </w:rPr>
        <w:t>請國發會修正「行政院所屬各機關中長程個案計畫編審要點」報請行政院核定後實行，而於完成法制作業前，請各部會先行要求公共建設規劃設計單位能落實因應高齡影響之相關理念。</w:t>
      </w:r>
    </w:p>
    <w:p w:rsidR="0073353B" w:rsidRDefault="0073353B" w:rsidP="00343DBE">
      <w:pPr>
        <w:spacing w:line="480" w:lineRule="exact"/>
        <w:ind w:leftChars="200" w:left="31680" w:firstLineChars="200" w:firstLine="31680"/>
        <w:jc w:val="both"/>
        <w:rPr>
          <w:rFonts w:eastAsia="標楷體"/>
          <w:sz w:val="32"/>
        </w:rPr>
      </w:pPr>
      <w:r>
        <w:rPr>
          <w:rFonts w:eastAsia="標楷體" w:hint="eastAsia"/>
          <w:sz w:val="32"/>
        </w:rPr>
        <w:t>本會後續</w:t>
      </w:r>
      <w:r w:rsidRPr="003C088F">
        <w:rPr>
          <w:rFonts w:eastAsia="標楷體" w:hint="eastAsia"/>
          <w:sz w:val="32"/>
        </w:rPr>
        <w:t>依</w:t>
      </w:r>
      <w:r>
        <w:rPr>
          <w:rFonts w:eastAsia="標楷體" w:hint="eastAsia"/>
          <w:sz w:val="32"/>
        </w:rPr>
        <w:t>據</w:t>
      </w:r>
      <w:r w:rsidRPr="003C088F">
        <w:rPr>
          <w:rFonts w:eastAsia="標楷體" w:hint="eastAsia"/>
          <w:sz w:val="32"/>
        </w:rPr>
        <w:t>上開會議紀錄完成檢視表</w:t>
      </w:r>
      <w:r w:rsidRPr="003C088F">
        <w:rPr>
          <w:rFonts w:eastAsia="標楷體"/>
          <w:sz w:val="32"/>
        </w:rPr>
        <w:t>(</w:t>
      </w:r>
      <w:r>
        <w:rPr>
          <w:rFonts w:eastAsia="標楷體" w:hint="eastAsia"/>
          <w:sz w:val="32"/>
        </w:rPr>
        <w:t>草稿</w:t>
      </w:r>
      <w:r w:rsidRPr="003C088F">
        <w:rPr>
          <w:rFonts w:eastAsia="標楷體"/>
          <w:sz w:val="32"/>
        </w:rPr>
        <w:t>)</w:t>
      </w:r>
      <w:r w:rsidRPr="003C088F">
        <w:rPr>
          <w:rFonts w:eastAsia="標楷體" w:hint="eastAsia"/>
          <w:sz w:val="32"/>
        </w:rPr>
        <w:t>之修訂，</w:t>
      </w:r>
      <w:r>
        <w:rPr>
          <w:rFonts w:eastAsia="標楷體" w:hint="eastAsia"/>
          <w:sz w:val="32"/>
        </w:rPr>
        <w:t>並</w:t>
      </w:r>
      <w:r w:rsidRPr="003C088F">
        <w:rPr>
          <w:rFonts w:eastAsia="標楷體" w:hint="eastAsia"/>
          <w:sz w:val="32"/>
        </w:rPr>
        <w:t>於</w:t>
      </w:r>
      <w:r w:rsidRPr="003C088F">
        <w:rPr>
          <w:rFonts w:eastAsia="標楷體"/>
          <w:sz w:val="32"/>
        </w:rPr>
        <w:t>104</w:t>
      </w:r>
      <w:r w:rsidRPr="003C088F">
        <w:rPr>
          <w:rFonts w:eastAsia="標楷體" w:hint="eastAsia"/>
          <w:sz w:val="32"/>
        </w:rPr>
        <w:t>年</w:t>
      </w:r>
      <w:r w:rsidRPr="003C088F">
        <w:rPr>
          <w:rFonts w:eastAsia="標楷體"/>
          <w:sz w:val="32"/>
        </w:rPr>
        <w:t>3</w:t>
      </w:r>
      <w:r w:rsidRPr="003C088F">
        <w:rPr>
          <w:rFonts w:eastAsia="標楷體" w:hint="eastAsia"/>
          <w:sz w:val="32"/>
        </w:rPr>
        <w:t>月</w:t>
      </w:r>
      <w:r w:rsidRPr="003C088F">
        <w:rPr>
          <w:rFonts w:eastAsia="標楷體"/>
          <w:sz w:val="32"/>
        </w:rPr>
        <w:t>12</w:t>
      </w:r>
      <w:r w:rsidRPr="003C088F">
        <w:rPr>
          <w:rFonts w:eastAsia="標楷體" w:hint="eastAsia"/>
          <w:sz w:val="32"/>
        </w:rPr>
        <w:t>日函請相關部會辦理該檢視表之試填作業，經</w:t>
      </w:r>
      <w:r>
        <w:rPr>
          <w:rFonts w:eastAsia="標楷體" w:hint="eastAsia"/>
          <w:sz w:val="32"/>
        </w:rPr>
        <w:t>彙整</w:t>
      </w:r>
      <w:r w:rsidRPr="003C088F">
        <w:rPr>
          <w:rFonts w:eastAsia="標楷體" w:hint="eastAsia"/>
          <w:sz w:val="32"/>
        </w:rPr>
        <w:t>相關部會函復試填意見後，再修</w:t>
      </w:r>
      <w:r>
        <w:rPr>
          <w:rFonts w:eastAsia="標楷體" w:hint="eastAsia"/>
          <w:sz w:val="32"/>
        </w:rPr>
        <w:t>正</w:t>
      </w:r>
      <w:r w:rsidRPr="003C088F">
        <w:rPr>
          <w:rFonts w:eastAsia="標楷體" w:hint="eastAsia"/>
          <w:sz w:val="32"/>
        </w:rPr>
        <w:t>檢視表</w:t>
      </w:r>
      <w:r w:rsidRPr="003C088F">
        <w:rPr>
          <w:rFonts w:eastAsia="標楷體"/>
          <w:sz w:val="32"/>
        </w:rPr>
        <w:t>(</w:t>
      </w:r>
      <w:r>
        <w:rPr>
          <w:rFonts w:eastAsia="標楷體" w:hint="eastAsia"/>
          <w:sz w:val="32"/>
        </w:rPr>
        <w:t>草稿</w:t>
      </w:r>
      <w:r w:rsidRPr="003C088F">
        <w:rPr>
          <w:rFonts w:eastAsia="標楷體"/>
          <w:sz w:val="32"/>
        </w:rPr>
        <w:t>)</w:t>
      </w:r>
      <w:r w:rsidRPr="003C088F">
        <w:rPr>
          <w:rFonts w:eastAsia="標楷體" w:hint="eastAsia"/>
          <w:sz w:val="32"/>
        </w:rPr>
        <w:t>，於</w:t>
      </w:r>
      <w:r w:rsidRPr="003C088F">
        <w:rPr>
          <w:rFonts w:eastAsia="標楷體"/>
          <w:sz w:val="32"/>
        </w:rPr>
        <w:t>104</w:t>
      </w:r>
      <w:r w:rsidRPr="003C088F">
        <w:rPr>
          <w:rFonts w:eastAsia="標楷體" w:hint="eastAsia"/>
          <w:sz w:val="32"/>
        </w:rPr>
        <w:t>年</w:t>
      </w:r>
      <w:r w:rsidRPr="003C088F">
        <w:rPr>
          <w:rFonts w:eastAsia="標楷體"/>
          <w:sz w:val="32"/>
        </w:rPr>
        <w:t>4</w:t>
      </w:r>
      <w:r w:rsidRPr="003C088F">
        <w:rPr>
          <w:rFonts w:eastAsia="標楷體" w:hint="eastAsia"/>
          <w:sz w:val="32"/>
        </w:rPr>
        <w:t>月</w:t>
      </w:r>
      <w:r w:rsidRPr="003C088F">
        <w:rPr>
          <w:rFonts w:eastAsia="標楷體"/>
          <w:sz w:val="32"/>
        </w:rPr>
        <w:t>14</w:t>
      </w:r>
      <w:r w:rsidRPr="003C088F">
        <w:rPr>
          <w:rFonts w:eastAsia="標楷體" w:hint="eastAsia"/>
          <w:sz w:val="32"/>
        </w:rPr>
        <w:t>日函請國發會增修納入上開編審要點。</w:t>
      </w:r>
    </w:p>
    <w:p w:rsidR="0073353B" w:rsidRPr="000247C6" w:rsidRDefault="0073353B" w:rsidP="00343DBE">
      <w:pPr>
        <w:spacing w:line="480" w:lineRule="exact"/>
        <w:ind w:leftChars="200" w:left="31680" w:firstLineChars="200" w:firstLine="31680"/>
        <w:jc w:val="both"/>
        <w:rPr>
          <w:rFonts w:eastAsia="標楷體"/>
          <w:sz w:val="32"/>
        </w:rPr>
      </w:pPr>
      <w:r w:rsidRPr="003C088F">
        <w:rPr>
          <w:rFonts w:eastAsia="標楷體" w:hint="eastAsia"/>
          <w:sz w:val="32"/>
        </w:rPr>
        <w:t>國發會</w:t>
      </w:r>
      <w:r w:rsidRPr="003C088F">
        <w:rPr>
          <w:rFonts w:eastAsia="標楷體"/>
          <w:sz w:val="32"/>
        </w:rPr>
        <w:t>104</w:t>
      </w:r>
      <w:r w:rsidRPr="003C088F">
        <w:rPr>
          <w:rFonts w:eastAsia="標楷體" w:hint="eastAsia"/>
          <w:sz w:val="32"/>
        </w:rPr>
        <w:t>年</w:t>
      </w:r>
      <w:r w:rsidRPr="003C088F">
        <w:rPr>
          <w:rFonts w:eastAsia="標楷體"/>
          <w:sz w:val="32"/>
        </w:rPr>
        <w:t>5</w:t>
      </w:r>
      <w:r w:rsidRPr="003C088F">
        <w:rPr>
          <w:rFonts w:eastAsia="標楷體" w:hint="eastAsia"/>
          <w:sz w:val="32"/>
        </w:rPr>
        <w:t>月</w:t>
      </w:r>
      <w:r w:rsidRPr="003C088F">
        <w:rPr>
          <w:rFonts w:eastAsia="標楷體"/>
          <w:sz w:val="32"/>
        </w:rPr>
        <w:t>28</w:t>
      </w:r>
      <w:r w:rsidRPr="003C088F">
        <w:rPr>
          <w:rFonts w:eastAsia="標楷體" w:hint="eastAsia"/>
          <w:sz w:val="32"/>
        </w:rPr>
        <w:t>日召開修正上開編審要點研商會議，討論增列高齡影響評估檢視案，結論為將本會建議之該檢視表</w:t>
      </w:r>
      <w:r w:rsidRPr="003C088F">
        <w:rPr>
          <w:rFonts w:eastAsia="標楷體"/>
          <w:sz w:val="32"/>
        </w:rPr>
        <w:t>(</w:t>
      </w:r>
      <w:r>
        <w:rPr>
          <w:rFonts w:eastAsia="標楷體" w:hint="eastAsia"/>
          <w:sz w:val="32"/>
        </w:rPr>
        <w:t>草稿</w:t>
      </w:r>
      <w:r w:rsidRPr="003C088F">
        <w:rPr>
          <w:rFonts w:eastAsia="標楷體"/>
          <w:sz w:val="32"/>
        </w:rPr>
        <w:t>)</w:t>
      </w:r>
      <w:r w:rsidRPr="003C088F">
        <w:rPr>
          <w:rFonts w:eastAsia="標楷體" w:hint="eastAsia"/>
          <w:sz w:val="32"/>
        </w:rPr>
        <w:t>納於「中長程個案計畫自評檢核表」，並採納本會大部分研提之評估項目並修改相關條文，後</w:t>
      </w:r>
      <w:r>
        <w:rPr>
          <w:rFonts w:eastAsia="標楷體" w:hint="eastAsia"/>
          <w:sz w:val="32"/>
        </w:rPr>
        <w:t>續</w:t>
      </w:r>
      <w:r w:rsidRPr="003C088F">
        <w:rPr>
          <w:rFonts w:eastAsia="標楷體" w:hint="eastAsia"/>
          <w:sz w:val="32"/>
        </w:rPr>
        <w:t>再由該會依程序通函徵詢各機關意見，並完成意見彙整後，完成該要點修正，嗣</w:t>
      </w:r>
      <w:r>
        <w:rPr>
          <w:rFonts w:eastAsia="標楷體" w:hint="eastAsia"/>
          <w:sz w:val="32"/>
        </w:rPr>
        <w:t>報請</w:t>
      </w:r>
      <w:r w:rsidRPr="003C088F">
        <w:rPr>
          <w:rFonts w:eastAsia="標楷體" w:hint="eastAsia"/>
          <w:sz w:val="32"/>
        </w:rPr>
        <w:t>行政院於</w:t>
      </w:r>
      <w:r w:rsidRPr="003C088F">
        <w:rPr>
          <w:rFonts w:eastAsia="標楷體"/>
          <w:sz w:val="32"/>
        </w:rPr>
        <w:t>104</w:t>
      </w:r>
      <w:r w:rsidRPr="003C088F">
        <w:rPr>
          <w:rFonts w:eastAsia="標楷體" w:hint="eastAsia"/>
          <w:sz w:val="32"/>
        </w:rPr>
        <w:t>年</w:t>
      </w:r>
      <w:r w:rsidRPr="003C088F">
        <w:rPr>
          <w:rFonts w:eastAsia="標楷體"/>
          <w:sz w:val="32"/>
        </w:rPr>
        <w:t>7</w:t>
      </w:r>
      <w:r w:rsidRPr="003C088F">
        <w:rPr>
          <w:rFonts w:eastAsia="標楷體" w:hint="eastAsia"/>
          <w:sz w:val="32"/>
        </w:rPr>
        <w:t>月</w:t>
      </w:r>
      <w:r w:rsidRPr="003C088F">
        <w:rPr>
          <w:rFonts w:eastAsia="標楷體"/>
          <w:sz w:val="32"/>
        </w:rPr>
        <w:t>17</w:t>
      </w:r>
      <w:r w:rsidRPr="003C088F">
        <w:rPr>
          <w:rFonts w:eastAsia="標楷體" w:hint="eastAsia"/>
          <w:sz w:val="32"/>
        </w:rPr>
        <w:t>日函頒發布施行</w:t>
      </w:r>
      <w:r>
        <w:rPr>
          <w:rFonts w:eastAsia="標楷體" w:hint="eastAsia"/>
          <w:sz w:val="32"/>
        </w:rPr>
        <w:t>，其中涉及</w:t>
      </w:r>
      <w:r w:rsidRPr="000247C6">
        <w:rPr>
          <w:rFonts w:eastAsia="標楷體" w:hint="eastAsia"/>
          <w:sz w:val="32"/>
        </w:rPr>
        <w:t>因應</w:t>
      </w:r>
      <w:r>
        <w:rPr>
          <w:rFonts w:eastAsia="標楷體" w:hint="eastAsia"/>
          <w:sz w:val="32"/>
        </w:rPr>
        <w:t>人口高齡化之</w:t>
      </w:r>
      <w:r w:rsidRPr="000247C6">
        <w:rPr>
          <w:rFonts w:eastAsia="標楷體" w:hint="eastAsia"/>
          <w:sz w:val="32"/>
        </w:rPr>
        <w:t>修正</w:t>
      </w:r>
      <w:r>
        <w:rPr>
          <w:rFonts w:eastAsia="標楷體" w:hint="eastAsia"/>
          <w:sz w:val="32"/>
        </w:rPr>
        <w:t>略述</w:t>
      </w:r>
      <w:r w:rsidRPr="000247C6">
        <w:rPr>
          <w:rFonts w:eastAsia="標楷體" w:hint="eastAsia"/>
          <w:sz w:val="32"/>
        </w:rPr>
        <w:t>如下：</w:t>
      </w:r>
    </w:p>
    <w:p w:rsidR="0073353B" w:rsidRDefault="0073353B" w:rsidP="00343DBE">
      <w:pPr>
        <w:spacing w:line="480" w:lineRule="exact"/>
        <w:ind w:leftChars="200" w:left="31680" w:hangingChars="150" w:firstLine="31680"/>
        <w:jc w:val="both"/>
        <w:rPr>
          <w:rFonts w:eastAsia="標楷體"/>
          <w:sz w:val="32"/>
        </w:rPr>
      </w:pPr>
      <w:r>
        <w:rPr>
          <w:rFonts w:eastAsia="標楷體"/>
          <w:sz w:val="32"/>
        </w:rPr>
        <w:t>(</w:t>
      </w:r>
      <w:r>
        <w:rPr>
          <w:rFonts w:eastAsia="標楷體" w:hint="eastAsia"/>
          <w:sz w:val="32"/>
        </w:rPr>
        <w:t>一</w:t>
      </w:r>
      <w:r>
        <w:rPr>
          <w:rFonts w:eastAsia="標楷體"/>
          <w:sz w:val="32"/>
        </w:rPr>
        <w:t>)</w:t>
      </w:r>
      <w:r w:rsidRPr="000247C6">
        <w:rPr>
          <w:rFonts w:eastAsia="標楷體" w:hint="eastAsia"/>
          <w:sz w:val="32"/>
        </w:rPr>
        <w:t>修正中長程個案計畫內容，依計畫性質及需要，對於中長程個案計畫之一部或全部屬公共工程或房屋建築者，應納入</w:t>
      </w:r>
      <w:r w:rsidRPr="000247C6">
        <w:rPr>
          <w:rFonts w:eastAsia="標楷體" w:hint="eastAsia"/>
          <w:sz w:val="32"/>
          <w:u w:val="single"/>
        </w:rPr>
        <w:t>無障礙環境</w:t>
      </w:r>
      <w:r w:rsidRPr="000247C6">
        <w:rPr>
          <w:rFonts w:eastAsia="標楷體" w:hint="eastAsia"/>
          <w:sz w:val="32"/>
        </w:rPr>
        <w:t>、</w:t>
      </w:r>
      <w:r w:rsidRPr="000247C6">
        <w:rPr>
          <w:rFonts w:eastAsia="標楷體" w:hint="eastAsia"/>
          <w:sz w:val="32"/>
          <w:u w:val="single"/>
        </w:rPr>
        <w:t>通用設計理念</w:t>
      </w:r>
      <w:r w:rsidRPr="000247C6">
        <w:rPr>
          <w:rFonts w:eastAsia="標楷體" w:hint="eastAsia"/>
          <w:sz w:val="32"/>
        </w:rPr>
        <w:t>及</w:t>
      </w:r>
      <w:r w:rsidRPr="000247C6">
        <w:rPr>
          <w:rFonts w:eastAsia="標楷體" w:hint="eastAsia"/>
          <w:sz w:val="32"/>
          <w:u w:val="single"/>
        </w:rPr>
        <w:t>因應人口高齡化措施之預期效果等相關事項</w:t>
      </w:r>
      <w:r w:rsidRPr="000247C6">
        <w:rPr>
          <w:rFonts w:eastAsia="標楷體" w:hint="eastAsia"/>
          <w:sz w:val="32"/>
        </w:rPr>
        <w:t>。（修正規定第五點）</w:t>
      </w:r>
    </w:p>
    <w:p w:rsidR="0073353B" w:rsidRPr="000247C6" w:rsidRDefault="0073353B" w:rsidP="00343DBE">
      <w:pPr>
        <w:spacing w:line="480" w:lineRule="exact"/>
        <w:ind w:leftChars="200" w:left="31680" w:hangingChars="150" w:firstLine="31680"/>
        <w:jc w:val="both"/>
        <w:rPr>
          <w:rFonts w:eastAsia="標楷體"/>
          <w:sz w:val="32"/>
        </w:rPr>
      </w:pPr>
      <w:r>
        <w:rPr>
          <w:rFonts w:eastAsia="標楷體"/>
          <w:sz w:val="32"/>
        </w:rPr>
        <w:t>(</w:t>
      </w:r>
      <w:r>
        <w:rPr>
          <w:rFonts w:eastAsia="標楷體" w:hint="eastAsia"/>
          <w:sz w:val="32"/>
        </w:rPr>
        <w:t>二</w:t>
      </w:r>
      <w:r>
        <w:rPr>
          <w:rFonts w:eastAsia="標楷體"/>
          <w:sz w:val="32"/>
        </w:rPr>
        <w:t>)</w:t>
      </w:r>
      <w:r w:rsidRPr="00B55357">
        <w:rPr>
          <w:rFonts w:eastAsia="標楷體" w:hint="eastAsia"/>
          <w:sz w:val="32"/>
        </w:rPr>
        <w:t>修正附表一「中長程個案計畫自評檢核表」，於檢視項目增列「</w:t>
      </w:r>
      <w:r w:rsidRPr="00123585">
        <w:rPr>
          <w:rFonts w:eastAsia="標楷體" w:hint="eastAsia"/>
          <w:sz w:val="32"/>
          <w:u w:val="single"/>
        </w:rPr>
        <w:t>無障礙及通用設計影響評估</w:t>
      </w:r>
      <w:r w:rsidRPr="00B55357">
        <w:rPr>
          <w:rFonts w:eastAsia="標楷體" w:hint="eastAsia"/>
          <w:sz w:val="32"/>
        </w:rPr>
        <w:t>」、「</w:t>
      </w:r>
      <w:r w:rsidRPr="00123585">
        <w:rPr>
          <w:rFonts w:eastAsia="標楷體" w:hint="eastAsia"/>
          <w:sz w:val="32"/>
          <w:u w:val="single"/>
        </w:rPr>
        <w:t>高齡社會影響評估</w:t>
      </w:r>
      <w:r w:rsidRPr="00B55357">
        <w:rPr>
          <w:rFonts w:eastAsia="標楷體" w:hint="eastAsia"/>
          <w:sz w:val="32"/>
        </w:rPr>
        <w:t>」</w:t>
      </w:r>
      <w:r>
        <w:rPr>
          <w:rFonts w:eastAsia="標楷體" w:hint="eastAsia"/>
          <w:sz w:val="32"/>
        </w:rPr>
        <w:t>等兩</w:t>
      </w:r>
      <w:r w:rsidRPr="00B55357">
        <w:rPr>
          <w:rFonts w:eastAsia="標楷體" w:hint="eastAsia"/>
          <w:sz w:val="32"/>
        </w:rPr>
        <w:t>項</w:t>
      </w:r>
      <w:r>
        <w:rPr>
          <w:rFonts w:eastAsia="標楷體"/>
          <w:sz w:val="32"/>
        </w:rPr>
        <w:t>(</w:t>
      </w:r>
      <w:r>
        <w:rPr>
          <w:rFonts w:eastAsia="標楷體" w:hint="eastAsia"/>
          <w:sz w:val="32"/>
        </w:rPr>
        <w:t>檢核表見表</w:t>
      </w:r>
      <w:r>
        <w:rPr>
          <w:rFonts w:eastAsia="標楷體"/>
          <w:sz w:val="32"/>
        </w:rPr>
        <w:t>4)</w:t>
      </w:r>
      <w:r w:rsidRPr="00B55357">
        <w:rPr>
          <w:rFonts w:eastAsia="標楷體" w:hint="eastAsia"/>
          <w:sz w:val="32"/>
        </w:rPr>
        <w:t>。</w:t>
      </w:r>
    </w:p>
    <w:p w:rsidR="0073353B" w:rsidRDefault="0073353B" w:rsidP="00343DBE">
      <w:pPr>
        <w:spacing w:line="480" w:lineRule="exact"/>
        <w:ind w:leftChars="200" w:left="31680" w:firstLineChars="200" w:firstLine="31680"/>
        <w:jc w:val="both"/>
        <w:rPr>
          <w:rFonts w:eastAsia="標楷體"/>
          <w:sz w:val="32"/>
        </w:rPr>
      </w:pPr>
    </w:p>
    <w:p w:rsidR="0073353B" w:rsidRDefault="0073353B" w:rsidP="001F3E3F">
      <w:pPr>
        <w:widowControl/>
        <w:spacing w:line="360" w:lineRule="exact"/>
        <w:jc w:val="center"/>
        <w:rPr>
          <w:rFonts w:ascii="新細明體"/>
          <w:sz w:val="28"/>
          <w:szCs w:val="28"/>
        </w:rPr>
      </w:pPr>
      <w:r>
        <w:rPr>
          <w:rFonts w:ascii="新細明體"/>
        </w:rPr>
        <w:br w:type="page"/>
      </w:r>
      <w:r w:rsidRPr="00A82C8E">
        <w:rPr>
          <w:rFonts w:ascii="新細明體" w:hAnsi="新細明體" w:hint="eastAsia"/>
          <w:sz w:val="28"/>
          <w:szCs w:val="28"/>
        </w:rPr>
        <w:t>表</w:t>
      </w:r>
      <w:r>
        <w:rPr>
          <w:rFonts w:ascii="新細明體" w:hAnsi="新細明體"/>
          <w:sz w:val="28"/>
          <w:szCs w:val="28"/>
        </w:rPr>
        <w:t>4</w:t>
      </w:r>
      <w:r w:rsidRPr="00A82C8E">
        <w:rPr>
          <w:rFonts w:ascii="新細明體" w:hAnsi="新細明體" w:hint="eastAsia"/>
          <w:sz w:val="28"/>
          <w:szCs w:val="28"/>
        </w:rPr>
        <w:t>中長程個案計畫自評檢核表</w:t>
      </w:r>
    </w:p>
    <w:tbl>
      <w:tblPr>
        <w:tblW w:w="9464" w:type="dxa"/>
        <w:tblCellMar>
          <w:left w:w="10" w:type="dxa"/>
          <w:right w:w="10" w:type="dxa"/>
        </w:tblCellMar>
        <w:tblLook w:val="0000"/>
      </w:tblPr>
      <w:tblGrid>
        <w:gridCol w:w="1951"/>
        <w:gridCol w:w="4111"/>
        <w:gridCol w:w="567"/>
        <w:gridCol w:w="570"/>
        <w:gridCol w:w="709"/>
        <w:gridCol w:w="567"/>
        <w:gridCol w:w="989"/>
      </w:tblGrid>
      <w:tr w:rsidR="0073353B" w:rsidTr="00925A11">
        <w:trPr>
          <w:tblHeader/>
        </w:trPr>
        <w:tc>
          <w:tcPr>
            <w:tcW w:w="195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353B" w:rsidRDefault="0073353B" w:rsidP="00925A11">
            <w:pPr>
              <w:snapToGrid w:val="0"/>
              <w:spacing w:line="200" w:lineRule="atLeast"/>
              <w:ind w:left="222" w:hanging="222"/>
              <w:jc w:val="center"/>
            </w:pPr>
            <w:r>
              <w:rPr>
                <w:rFonts w:eastAsia="標楷體" w:hint="eastAsia"/>
                <w:color w:val="000000"/>
                <w:sz w:val="22"/>
              </w:rPr>
              <w:t>檢視項目</w:t>
            </w:r>
          </w:p>
        </w:tc>
        <w:tc>
          <w:tcPr>
            <w:tcW w:w="411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353B" w:rsidRDefault="0073353B" w:rsidP="00925A11">
            <w:pPr>
              <w:snapToGrid w:val="0"/>
              <w:spacing w:line="200" w:lineRule="atLeast"/>
              <w:ind w:left="222" w:hanging="222"/>
              <w:jc w:val="center"/>
            </w:pPr>
            <w:r>
              <w:rPr>
                <w:rFonts w:eastAsia="標楷體" w:hint="eastAsia"/>
                <w:color w:val="000000"/>
                <w:sz w:val="22"/>
              </w:rPr>
              <w:t>內　容　重　點</w:t>
            </w:r>
          </w:p>
          <w:p w:rsidR="0073353B" w:rsidRDefault="0073353B" w:rsidP="00925A11">
            <w:pPr>
              <w:snapToGrid w:val="0"/>
              <w:spacing w:line="200" w:lineRule="atLeast"/>
              <w:ind w:left="222" w:hanging="222"/>
              <w:jc w:val="center"/>
            </w:pPr>
            <w:r>
              <w:rPr>
                <w:rFonts w:eastAsia="標楷體"/>
                <w:color w:val="000000"/>
                <w:sz w:val="22"/>
              </w:rPr>
              <w:t>(</w:t>
            </w:r>
            <w:r>
              <w:rPr>
                <w:rFonts w:eastAsia="標楷體" w:hint="eastAsia"/>
                <w:color w:val="000000"/>
                <w:sz w:val="22"/>
              </w:rPr>
              <w:t>內容是否依下列原則撰擬</w:t>
            </w:r>
            <w:r>
              <w:rPr>
                <w:rFonts w:eastAsia="標楷體"/>
                <w:color w:val="000000"/>
                <w:sz w:val="22"/>
              </w:rPr>
              <w:t>)</w:t>
            </w:r>
          </w:p>
        </w:tc>
        <w:tc>
          <w:tcPr>
            <w:tcW w:w="1137" w:type="dxa"/>
            <w:gridSpan w:val="2"/>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114" w:right="-197" w:hanging="222"/>
              <w:jc w:val="center"/>
            </w:pPr>
            <w:r>
              <w:rPr>
                <w:rFonts w:eastAsia="標楷體" w:hint="eastAsia"/>
                <w:color w:val="000000"/>
                <w:sz w:val="22"/>
              </w:rPr>
              <w:t>主辦機關</w:t>
            </w:r>
          </w:p>
        </w:tc>
        <w:tc>
          <w:tcPr>
            <w:tcW w:w="1276" w:type="dxa"/>
            <w:gridSpan w:val="2"/>
            <w:tcBorders>
              <w:top w:val="single" w:sz="4" w:space="0" w:color="000000"/>
              <w:left w:val="doub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3" w:hanging="79"/>
              <w:jc w:val="center"/>
            </w:pPr>
            <w:r>
              <w:rPr>
                <w:rFonts w:eastAsia="標楷體" w:hint="eastAsia"/>
                <w:color w:val="000000"/>
                <w:sz w:val="22"/>
              </w:rPr>
              <w:t>主管機關</w:t>
            </w:r>
          </w:p>
        </w:tc>
        <w:tc>
          <w:tcPr>
            <w:tcW w:w="989" w:type="dxa"/>
            <w:vMerge w:val="restart"/>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vAlign w:val="center"/>
          </w:tcPr>
          <w:p w:rsidR="0073353B" w:rsidRDefault="0073353B" w:rsidP="00925A11">
            <w:pPr>
              <w:snapToGrid w:val="0"/>
              <w:spacing w:line="200" w:lineRule="atLeast"/>
              <w:ind w:left="222" w:hanging="222"/>
              <w:jc w:val="center"/>
            </w:pPr>
            <w:r>
              <w:rPr>
                <w:rFonts w:eastAsia="標楷體" w:hint="eastAsia"/>
                <w:color w:val="000000"/>
                <w:sz w:val="22"/>
              </w:rPr>
              <w:t>備註</w:t>
            </w:r>
          </w:p>
        </w:tc>
      </w:tr>
      <w:tr w:rsidR="0073353B" w:rsidTr="00925A11">
        <w:trPr>
          <w:trHeight w:val="124"/>
          <w:tblHeader/>
        </w:trPr>
        <w:tc>
          <w:tcPr>
            <w:tcW w:w="19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353B" w:rsidRDefault="0073353B" w:rsidP="00925A11">
            <w:pPr>
              <w:snapToGrid w:val="0"/>
              <w:spacing w:line="200" w:lineRule="atLeast"/>
              <w:ind w:left="222" w:hanging="222"/>
              <w:jc w:val="center"/>
              <w:rPr>
                <w:rFonts w:eastAsia="標楷體"/>
                <w:color w:val="000000"/>
                <w:sz w:val="22"/>
              </w:rPr>
            </w:pPr>
          </w:p>
        </w:tc>
        <w:tc>
          <w:tcPr>
            <w:tcW w:w="411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353B" w:rsidRDefault="0073353B" w:rsidP="00925A11">
            <w:pPr>
              <w:snapToGrid w:val="0"/>
              <w:spacing w:line="200" w:lineRule="atLeast"/>
              <w:ind w:left="222" w:hanging="222"/>
              <w:jc w:val="center"/>
              <w:rPr>
                <w:rFonts w:eastAsia="標楷體"/>
                <w:color w:val="000000"/>
                <w:sz w:val="22"/>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jc w:val="center"/>
            </w:pPr>
            <w:r>
              <w:rPr>
                <w:rFonts w:eastAsia="標楷體" w:hint="eastAsia"/>
                <w:color w:val="000000"/>
                <w:sz w:val="22"/>
              </w:rPr>
              <w:t>是</w:t>
            </w:r>
          </w:p>
        </w:tc>
        <w:tc>
          <w:tcPr>
            <w:tcW w:w="57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jc w:val="center"/>
            </w:pPr>
            <w:r>
              <w:rPr>
                <w:rFonts w:eastAsia="標楷體" w:hint="eastAsia"/>
                <w:color w:val="000000"/>
                <w:sz w:val="22"/>
              </w:rPr>
              <w:t>否</w:t>
            </w:r>
          </w:p>
        </w:tc>
        <w:tc>
          <w:tcPr>
            <w:tcW w:w="709" w:type="dxa"/>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jc w:val="center"/>
            </w:pPr>
            <w:r>
              <w:rPr>
                <w:rFonts w:eastAsia="標楷體" w:hint="eastAsia"/>
                <w:color w:val="000000"/>
                <w:sz w:val="22"/>
              </w:rPr>
              <w:t>是</w:t>
            </w:r>
          </w:p>
        </w:tc>
        <w:tc>
          <w:tcPr>
            <w:tcW w:w="567"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jc w:val="center"/>
            </w:pPr>
            <w:r>
              <w:rPr>
                <w:rFonts w:eastAsia="標楷體" w:hint="eastAsia"/>
                <w:color w:val="000000"/>
                <w:sz w:val="22"/>
              </w:rPr>
              <w:t>否</w:t>
            </w:r>
          </w:p>
        </w:tc>
        <w:tc>
          <w:tcPr>
            <w:tcW w:w="989" w:type="dxa"/>
            <w:vMerge/>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vAlign w:val="center"/>
          </w:tcPr>
          <w:p w:rsidR="0073353B" w:rsidRDefault="0073353B" w:rsidP="00925A11">
            <w:pPr>
              <w:snapToGrid w:val="0"/>
              <w:spacing w:line="200" w:lineRule="atLeast"/>
              <w:ind w:left="222" w:hanging="222"/>
              <w:jc w:val="center"/>
              <w:rPr>
                <w:rFonts w:eastAsia="標楷體"/>
                <w:color w:val="000000"/>
                <w:sz w:val="22"/>
              </w:rPr>
            </w:pPr>
          </w:p>
        </w:tc>
      </w:tr>
      <w:tr w:rsidR="0073353B" w:rsidTr="00925A11">
        <w:trPr>
          <w:trHeight w:val="712"/>
        </w:trPr>
        <w:tc>
          <w:tcPr>
            <w:tcW w:w="195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18" w:hanging="218"/>
              <w:jc w:val="both"/>
            </w:pPr>
            <w:r>
              <w:rPr>
                <w:rFonts w:eastAsia="標楷體"/>
                <w:color w:val="000000"/>
                <w:sz w:val="22"/>
              </w:rPr>
              <w:t>1</w:t>
            </w:r>
            <w:r>
              <w:rPr>
                <w:rFonts w:eastAsia="標楷體" w:hint="eastAsia"/>
                <w:color w:val="000000"/>
                <w:sz w:val="22"/>
              </w:rPr>
              <w:t>、計畫書格式</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75" w:hanging="275"/>
              <w:jc w:val="both"/>
              <w:rPr>
                <w:rFonts w:eastAsia="標楷體"/>
                <w:color w:val="000000"/>
                <w:sz w:val="22"/>
              </w:rPr>
            </w:pPr>
            <w:r>
              <w:rPr>
                <w:rFonts w:eastAsia="標楷體"/>
                <w:color w:val="000000"/>
                <w:sz w:val="22"/>
              </w:rPr>
              <w:t>(1)</w:t>
            </w:r>
            <w:r>
              <w:rPr>
                <w:rFonts w:eastAsia="標楷體" w:hint="eastAsia"/>
                <w:color w:val="000000"/>
                <w:sz w:val="22"/>
              </w:rPr>
              <w:t>計畫內容應包括項目是否均已填列</w:t>
            </w:r>
            <w:r>
              <w:rPr>
                <w:rFonts w:eastAsia="標楷體"/>
                <w:color w:val="000000"/>
                <w:sz w:val="22"/>
              </w:rPr>
              <w:t>(</w:t>
            </w:r>
            <w:r>
              <w:rPr>
                <w:rFonts w:eastAsia="標楷體" w:hint="eastAsia"/>
                <w:color w:val="000000"/>
                <w:sz w:val="22"/>
              </w:rPr>
              <w:t>「行政院所屬各機關中長程個案計畫編審要點」（以下簡稱編審要點）第</w:t>
            </w:r>
            <w:r>
              <w:rPr>
                <w:rFonts w:eastAsia="標楷體"/>
                <w:color w:val="000000"/>
                <w:sz w:val="22"/>
              </w:rPr>
              <w:t>5</w:t>
            </w:r>
            <w:r>
              <w:rPr>
                <w:rFonts w:eastAsia="標楷體" w:hint="eastAsia"/>
                <w:color w:val="000000"/>
                <w:sz w:val="22"/>
              </w:rPr>
              <w:t>點、第</w:t>
            </w:r>
            <w:r>
              <w:rPr>
                <w:rFonts w:eastAsia="標楷體"/>
                <w:color w:val="000000"/>
                <w:sz w:val="22"/>
              </w:rPr>
              <w:t>12</w:t>
            </w:r>
            <w:r>
              <w:rPr>
                <w:rFonts w:eastAsia="標楷體" w:hint="eastAsia"/>
                <w:color w:val="000000"/>
                <w:sz w:val="22"/>
              </w:rPr>
              <w:t>點</w:t>
            </w:r>
            <w:r>
              <w:rPr>
                <w:rFonts w:eastAsia="標楷體"/>
                <w:color w:val="000000"/>
                <w:sz w:val="22"/>
              </w:rPr>
              <w:t>)</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7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709" w:type="dxa"/>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67"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989" w:type="dxa"/>
            <w:vMerge w:val="restart"/>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right="34"/>
              <w:jc w:val="both"/>
              <w:rPr>
                <w:rFonts w:eastAsia="標楷體"/>
                <w:color w:val="000000"/>
                <w:sz w:val="22"/>
              </w:rPr>
            </w:pPr>
          </w:p>
        </w:tc>
      </w:tr>
      <w:tr w:rsidR="0073353B" w:rsidTr="00925A11">
        <w:trPr>
          <w:trHeight w:val="712"/>
        </w:trPr>
        <w:tc>
          <w:tcPr>
            <w:tcW w:w="19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18" w:hanging="218"/>
              <w:jc w:val="both"/>
              <w:rPr>
                <w:rFonts w:eastAsia="標楷體"/>
                <w:color w:val="000000"/>
                <w:sz w:val="22"/>
              </w:rPr>
            </w:pP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75" w:hanging="275"/>
              <w:jc w:val="both"/>
              <w:rPr>
                <w:rFonts w:eastAsia="標楷體"/>
                <w:color w:val="000000"/>
                <w:sz w:val="22"/>
              </w:rPr>
            </w:pPr>
            <w:r>
              <w:rPr>
                <w:rFonts w:eastAsia="標楷體"/>
                <w:color w:val="000000"/>
                <w:sz w:val="22"/>
              </w:rPr>
              <w:t>(2)</w:t>
            </w:r>
            <w:r>
              <w:rPr>
                <w:rFonts w:eastAsia="標楷體" w:hint="eastAsia"/>
                <w:color w:val="000000"/>
                <w:sz w:val="22"/>
              </w:rPr>
              <w:t>延續性計畫是否辦理前期計畫執行成效評估，並提出總結評估報告</w:t>
            </w:r>
            <w:r>
              <w:rPr>
                <w:rFonts w:eastAsia="標楷體"/>
                <w:color w:val="000000"/>
                <w:sz w:val="22"/>
              </w:rPr>
              <w:t>(</w:t>
            </w:r>
            <w:r>
              <w:rPr>
                <w:rFonts w:eastAsia="標楷體" w:hint="eastAsia"/>
                <w:color w:val="000000"/>
                <w:sz w:val="22"/>
              </w:rPr>
              <w:t>編審要點第</w:t>
            </w:r>
            <w:r>
              <w:rPr>
                <w:rFonts w:eastAsia="標楷體"/>
                <w:color w:val="000000"/>
                <w:sz w:val="22"/>
              </w:rPr>
              <w:t>5</w:t>
            </w:r>
            <w:r>
              <w:rPr>
                <w:rFonts w:eastAsia="標楷體" w:hint="eastAsia"/>
                <w:color w:val="000000"/>
                <w:sz w:val="22"/>
              </w:rPr>
              <w:t>點、第</w:t>
            </w:r>
            <w:r>
              <w:rPr>
                <w:rFonts w:eastAsia="標楷體"/>
                <w:color w:val="000000"/>
                <w:sz w:val="22"/>
              </w:rPr>
              <w:t>13</w:t>
            </w:r>
            <w:r>
              <w:rPr>
                <w:rFonts w:eastAsia="標楷體" w:hint="eastAsia"/>
                <w:color w:val="000000"/>
                <w:sz w:val="22"/>
              </w:rPr>
              <w:t>點</w:t>
            </w:r>
            <w:r>
              <w:rPr>
                <w:rFonts w:eastAsia="標楷體"/>
                <w:color w:val="000000"/>
                <w:sz w:val="22"/>
              </w:rPr>
              <w:t>)</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7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709" w:type="dxa"/>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67"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989" w:type="dxa"/>
            <w:vMerge/>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r>
      <w:tr w:rsidR="0073353B" w:rsidTr="00925A11">
        <w:trPr>
          <w:trHeight w:val="1012"/>
        </w:trPr>
        <w:tc>
          <w:tcPr>
            <w:tcW w:w="19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18" w:hanging="218"/>
              <w:jc w:val="both"/>
              <w:rPr>
                <w:rFonts w:eastAsia="標楷體"/>
                <w:color w:val="000000"/>
                <w:sz w:val="22"/>
              </w:rPr>
            </w:pP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75" w:hanging="275"/>
              <w:jc w:val="both"/>
              <w:rPr>
                <w:rFonts w:eastAsia="標楷體"/>
                <w:color w:val="000000"/>
                <w:sz w:val="22"/>
              </w:rPr>
            </w:pPr>
            <w:r>
              <w:rPr>
                <w:rFonts w:eastAsia="標楷體"/>
                <w:color w:val="000000"/>
                <w:sz w:val="22"/>
              </w:rPr>
              <w:t>(3)</w:t>
            </w:r>
            <w:r>
              <w:rPr>
                <w:rFonts w:eastAsia="標楷體" w:hint="eastAsia"/>
                <w:color w:val="000000"/>
                <w:sz w:val="22"/>
              </w:rPr>
              <w:t>是否依據「跨域加值公共建設財務規劃方案」之精神提具相關財務策略規劃檢核表？並依據各類審查作業規定提具相關書件</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7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709" w:type="dxa"/>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67"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989" w:type="dxa"/>
            <w:vMerge/>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r>
      <w:tr w:rsidR="0073353B" w:rsidTr="00925A11">
        <w:tc>
          <w:tcPr>
            <w:tcW w:w="1951" w:type="dxa"/>
            <w:tcBorders>
              <w:top w:val="single" w:sz="4" w:space="0" w:color="000000"/>
              <w:left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321" w:hanging="321"/>
              <w:jc w:val="both"/>
            </w:pPr>
            <w:r>
              <w:rPr>
                <w:rFonts w:eastAsia="標楷體"/>
                <w:color w:val="000000"/>
                <w:sz w:val="22"/>
              </w:rPr>
              <w:t>2</w:t>
            </w:r>
            <w:r>
              <w:rPr>
                <w:rFonts w:eastAsia="標楷體" w:hint="eastAsia"/>
                <w:color w:val="000000"/>
                <w:sz w:val="22"/>
              </w:rPr>
              <w:t>、民間參與可行性評估</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pPr>
            <w:r>
              <w:rPr>
                <w:rFonts w:eastAsia="標楷體" w:hint="eastAsia"/>
                <w:color w:val="000000"/>
                <w:sz w:val="22"/>
              </w:rPr>
              <w:t>是否填寫「促參預評估檢核表」評估（依「公共建設促參預評估機制」）</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7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709" w:type="dxa"/>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67"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989" w:type="dxa"/>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r>
      <w:tr w:rsidR="0073353B" w:rsidTr="00925A11">
        <w:tc>
          <w:tcPr>
            <w:tcW w:w="195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321" w:hanging="321"/>
              <w:jc w:val="both"/>
            </w:pPr>
            <w:r>
              <w:rPr>
                <w:rFonts w:eastAsia="標楷體"/>
                <w:color w:val="000000"/>
                <w:sz w:val="22"/>
              </w:rPr>
              <w:t>3</w:t>
            </w:r>
            <w:r>
              <w:rPr>
                <w:rFonts w:eastAsia="標楷體" w:hint="eastAsia"/>
                <w:color w:val="000000"/>
                <w:sz w:val="22"/>
              </w:rPr>
              <w:t>、經濟及財務效益評估</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75" w:hanging="275"/>
              <w:jc w:val="both"/>
            </w:pPr>
            <w:r>
              <w:rPr>
                <w:rFonts w:eastAsia="標楷體"/>
                <w:color w:val="000000"/>
                <w:sz w:val="22"/>
              </w:rPr>
              <w:t>(1)</w:t>
            </w:r>
            <w:r>
              <w:rPr>
                <w:rFonts w:eastAsia="標楷體" w:hint="eastAsia"/>
                <w:color w:val="000000"/>
                <w:sz w:val="22"/>
              </w:rPr>
              <w:t>是否研提選擇及替代方案之成本效益分析報告</w:t>
            </w:r>
            <w:r>
              <w:rPr>
                <w:rFonts w:eastAsia="標楷體"/>
                <w:color w:val="000000"/>
                <w:sz w:val="22"/>
              </w:rPr>
              <w:t>(</w:t>
            </w:r>
            <w:r>
              <w:rPr>
                <w:rFonts w:eastAsia="標楷體" w:hint="eastAsia"/>
                <w:color w:val="000000"/>
                <w:sz w:val="22"/>
              </w:rPr>
              <w:t>「預算法」第</w:t>
            </w:r>
            <w:r>
              <w:rPr>
                <w:rFonts w:eastAsia="標楷體"/>
                <w:color w:val="000000"/>
                <w:sz w:val="22"/>
              </w:rPr>
              <w:t>34</w:t>
            </w:r>
            <w:r>
              <w:rPr>
                <w:rFonts w:eastAsia="標楷體" w:hint="eastAsia"/>
                <w:color w:val="000000"/>
                <w:sz w:val="22"/>
              </w:rPr>
              <w:t>條</w:t>
            </w:r>
            <w:r>
              <w:rPr>
                <w:rFonts w:eastAsia="標楷體"/>
                <w:color w:val="000000"/>
                <w:sz w:val="22"/>
              </w:rPr>
              <w:t>)</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7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709" w:type="dxa"/>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67"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989" w:type="dxa"/>
            <w:vMerge w:val="restart"/>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jc w:val="both"/>
              <w:rPr>
                <w:rFonts w:eastAsia="標楷體"/>
                <w:color w:val="000000"/>
                <w:sz w:val="22"/>
              </w:rPr>
            </w:pPr>
          </w:p>
        </w:tc>
      </w:tr>
      <w:tr w:rsidR="0073353B" w:rsidTr="00925A11">
        <w:tc>
          <w:tcPr>
            <w:tcW w:w="19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18" w:hanging="218"/>
              <w:jc w:val="both"/>
              <w:rPr>
                <w:rFonts w:eastAsia="標楷體"/>
                <w:color w:val="000000"/>
                <w:sz w:val="22"/>
              </w:rPr>
            </w:pP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rPr>
                <w:rFonts w:eastAsia="標楷體"/>
                <w:color w:val="000000"/>
                <w:sz w:val="22"/>
              </w:rPr>
            </w:pPr>
            <w:r>
              <w:rPr>
                <w:rFonts w:eastAsia="標楷體"/>
                <w:color w:val="000000"/>
                <w:sz w:val="22"/>
              </w:rPr>
              <w:t>(2)</w:t>
            </w:r>
            <w:r>
              <w:rPr>
                <w:rFonts w:eastAsia="標楷體" w:hint="eastAsia"/>
                <w:color w:val="000000"/>
                <w:sz w:val="22"/>
              </w:rPr>
              <w:t>是否研提完整財務計畫</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7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709" w:type="dxa"/>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67"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989" w:type="dxa"/>
            <w:vMerge/>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r>
      <w:tr w:rsidR="0073353B" w:rsidTr="00925A11">
        <w:trPr>
          <w:trHeight w:val="595"/>
        </w:trPr>
        <w:tc>
          <w:tcPr>
            <w:tcW w:w="195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321" w:hanging="321"/>
              <w:jc w:val="both"/>
              <w:rPr>
                <w:rFonts w:eastAsia="標楷體"/>
                <w:color w:val="000000"/>
                <w:sz w:val="22"/>
              </w:rPr>
            </w:pPr>
            <w:r>
              <w:rPr>
                <w:rFonts w:eastAsia="標楷體"/>
                <w:color w:val="000000"/>
                <w:sz w:val="22"/>
              </w:rPr>
              <w:t>4</w:t>
            </w:r>
            <w:r>
              <w:rPr>
                <w:rFonts w:eastAsia="標楷體" w:hint="eastAsia"/>
                <w:color w:val="000000"/>
                <w:sz w:val="22"/>
              </w:rPr>
              <w:t>、財源籌措及資金運用</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75" w:hanging="275"/>
              <w:jc w:val="both"/>
            </w:pPr>
            <w:r>
              <w:rPr>
                <w:rFonts w:eastAsia="標楷體"/>
                <w:color w:val="000000"/>
                <w:sz w:val="22"/>
              </w:rPr>
              <w:t>(1)</w:t>
            </w:r>
            <w:r>
              <w:rPr>
                <w:rFonts w:eastAsia="標楷體" w:hint="eastAsia"/>
                <w:color w:val="000000"/>
                <w:sz w:val="22"/>
              </w:rPr>
              <w:t>經費需求合理性</w:t>
            </w:r>
            <w:r>
              <w:rPr>
                <w:rFonts w:eastAsia="標楷體"/>
                <w:color w:val="000000"/>
                <w:sz w:val="22"/>
              </w:rPr>
              <w:t>(</w:t>
            </w:r>
            <w:r>
              <w:rPr>
                <w:rFonts w:eastAsia="標楷體" w:hint="eastAsia"/>
                <w:color w:val="000000"/>
                <w:sz w:val="22"/>
              </w:rPr>
              <w:t>經費估算依據如單價、數量等計算內容</w:t>
            </w:r>
            <w:r>
              <w:rPr>
                <w:rFonts w:eastAsia="標楷體"/>
                <w:color w:val="000000"/>
                <w:sz w:val="22"/>
              </w:rPr>
              <w:t>)</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pPr>
            <w:r>
              <w:rPr>
                <w:rFonts w:eastAsia="標楷體" w:hint="eastAsia"/>
                <w:color w:val="000000"/>
                <w:sz w:val="22"/>
              </w:rPr>
              <w:t xml:space="preserve">　　　</w:t>
            </w:r>
          </w:p>
        </w:tc>
        <w:tc>
          <w:tcPr>
            <w:tcW w:w="57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r>
              <w:rPr>
                <w:rFonts w:eastAsia="標楷體"/>
                <w:color w:val="000000"/>
                <w:sz w:val="22"/>
              </w:rPr>
              <w:t xml:space="preserve"> </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67"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989" w:type="dxa"/>
            <w:vMerge w:val="restart"/>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pacing w:line="200" w:lineRule="atLeast"/>
              <w:jc w:val="both"/>
              <w:rPr>
                <w:rFonts w:ascii="標楷體" w:eastAsia="標楷體" w:hAnsi="標楷體"/>
                <w:color w:val="000000"/>
              </w:rPr>
            </w:pPr>
          </w:p>
        </w:tc>
      </w:tr>
      <w:tr w:rsidR="0073353B" w:rsidTr="00925A11">
        <w:trPr>
          <w:trHeight w:val="595"/>
        </w:trPr>
        <w:tc>
          <w:tcPr>
            <w:tcW w:w="19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359" w:hanging="359"/>
              <w:jc w:val="both"/>
              <w:rPr>
                <w:rFonts w:eastAsia="標楷體"/>
                <w:color w:val="000000"/>
                <w:sz w:val="22"/>
              </w:rPr>
            </w:pP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75" w:hanging="275"/>
              <w:jc w:val="both"/>
              <w:rPr>
                <w:rFonts w:eastAsia="標楷體"/>
                <w:color w:val="000000"/>
                <w:sz w:val="22"/>
              </w:rPr>
            </w:pPr>
            <w:r>
              <w:rPr>
                <w:rFonts w:eastAsia="標楷體"/>
                <w:color w:val="000000"/>
                <w:sz w:val="22"/>
              </w:rPr>
              <w:t>(2)</w:t>
            </w:r>
            <w:r>
              <w:rPr>
                <w:rFonts w:eastAsia="標楷體" w:hint="eastAsia"/>
                <w:color w:val="000000"/>
                <w:sz w:val="22"/>
              </w:rPr>
              <w:t>資金籌措：依「跨域加值公共建設財務規劃方案」精神，將影響區域進行整合規劃，並將外部效益內部化</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7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67"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989" w:type="dxa"/>
            <w:vMerge/>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jc w:val="both"/>
              <w:rPr>
                <w:rFonts w:eastAsia="標楷體"/>
                <w:color w:val="000000"/>
                <w:sz w:val="22"/>
              </w:rPr>
            </w:pPr>
          </w:p>
        </w:tc>
      </w:tr>
      <w:tr w:rsidR="0073353B" w:rsidTr="00925A11">
        <w:trPr>
          <w:trHeight w:val="595"/>
        </w:trPr>
        <w:tc>
          <w:tcPr>
            <w:tcW w:w="19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18" w:hanging="218"/>
              <w:jc w:val="both"/>
              <w:rPr>
                <w:rFonts w:eastAsia="標楷體"/>
                <w:color w:val="000000"/>
                <w:sz w:val="22"/>
              </w:rPr>
            </w:pP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350" w:hanging="350"/>
              <w:jc w:val="both"/>
            </w:pPr>
            <w:r>
              <w:rPr>
                <w:rFonts w:eastAsia="標楷體"/>
                <w:color w:val="000000"/>
                <w:sz w:val="22"/>
              </w:rPr>
              <w:t>(3)</w:t>
            </w:r>
            <w:r>
              <w:rPr>
                <w:rFonts w:eastAsia="標楷體" w:hint="eastAsia"/>
                <w:color w:val="000000"/>
                <w:sz w:val="22"/>
              </w:rPr>
              <w:t>經費負擔原則：</w:t>
            </w:r>
          </w:p>
          <w:p w:rsidR="0073353B" w:rsidRDefault="0073353B" w:rsidP="00925A11">
            <w:pPr>
              <w:snapToGrid w:val="0"/>
              <w:spacing w:line="200" w:lineRule="atLeast"/>
              <w:ind w:left="361" w:hanging="231"/>
              <w:jc w:val="both"/>
            </w:pPr>
            <w:r>
              <w:rPr>
                <w:rFonts w:eastAsia="標楷體"/>
                <w:color w:val="000000"/>
                <w:sz w:val="22"/>
              </w:rPr>
              <w:t>a.</w:t>
            </w:r>
            <w:r>
              <w:rPr>
                <w:rFonts w:eastAsia="標楷體" w:hint="eastAsia"/>
                <w:color w:val="000000"/>
                <w:sz w:val="22"/>
              </w:rPr>
              <w:t>中央主辦計畫：中央主管相關法令規定</w:t>
            </w:r>
          </w:p>
          <w:p w:rsidR="0073353B" w:rsidRDefault="0073353B" w:rsidP="00925A11">
            <w:pPr>
              <w:snapToGrid w:val="0"/>
              <w:spacing w:line="200" w:lineRule="atLeast"/>
              <w:ind w:left="351" w:hanging="205"/>
              <w:jc w:val="both"/>
            </w:pPr>
            <w:r>
              <w:rPr>
                <w:rFonts w:eastAsia="標楷體"/>
                <w:color w:val="000000"/>
                <w:sz w:val="22"/>
              </w:rPr>
              <w:t>b.</w:t>
            </w:r>
            <w:r>
              <w:rPr>
                <w:rFonts w:eastAsia="標楷體" w:hint="eastAsia"/>
                <w:color w:val="000000"/>
                <w:sz w:val="22"/>
              </w:rPr>
              <w:t>補助型計畫：中央對直轄市及縣</w:t>
            </w:r>
            <w:r>
              <w:rPr>
                <w:rFonts w:eastAsia="標楷體"/>
                <w:color w:val="000000"/>
                <w:sz w:val="22"/>
              </w:rPr>
              <w:t>(</w:t>
            </w:r>
            <w:r>
              <w:rPr>
                <w:rFonts w:eastAsia="標楷體" w:hint="eastAsia"/>
                <w:color w:val="000000"/>
                <w:sz w:val="22"/>
              </w:rPr>
              <w:t>市</w:t>
            </w:r>
            <w:r>
              <w:rPr>
                <w:rFonts w:eastAsia="標楷體"/>
                <w:color w:val="000000"/>
                <w:sz w:val="22"/>
              </w:rPr>
              <w:t>)</w:t>
            </w:r>
            <w:r>
              <w:rPr>
                <w:rFonts w:eastAsia="標楷體" w:hint="eastAsia"/>
                <w:color w:val="000000"/>
                <w:sz w:val="22"/>
              </w:rPr>
              <w:t>政府補助辦法、依「跨域加值公共建設財務規劃方案」之精神所擬訂各類審查及補助規定</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7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67"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989" w:type="dxa"/>
            <w:vMerge/>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r>
      <w:tr w:rsidR="0073353B" w:rsidTr="00925A11">
        <w:trPr>
          <w:trHeight w:val="1495"/>
        </w:trPr>
        <w:tc>
          <w:tcPr>
            <w:tcW w:w="19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18" w:hanging="218"/>
              <w:jc w:val="both"/>
              <w:rPr>
                <w:rFonts w:eastAsia="標楷體"/>
                <w:color w:val="000000"/>
                <w:sz w:val="22"/>
              </w:rPr>
            </w:pP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75" w:hanging="275"/>
              <w:jc w:val="both"/>
            </w:pPr>
            <w:r>
              <w:rPr>
                <w:rFonts w:eastAsia="標楷體"/>
                <w:color w:val="000000"/>
                <w:sz w:val="22"/>
              </w:rPr>
              <w:t>(4)</w:t>
            </w:r>
            <w:r>
              <w:rPr>
                <w:rFonts w:eastAsia="標楷體" w:hint="eastAsia"/>
                <w:color w:val="000000"/>
                <w:sz w:val="22"/>
              </w:rPr>
              <w:t>年度預算之安排及能量估算：所需經費能否於中程歲出概算額度內容納加以檢討，如無法納編者，應檢討調減一定比率之舊有經費支應；如仍有不敷，須檢附以前年度預算執行、檢討不經濟支出及自行檢討調整結果等經費審查之相關文件</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7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67"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989" w:type="dxa"/>
            <w:vMerge/>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r>
      <w:tr w:rsidR="0073353B" w:rsidTr="00925A11">
        <w:trPr>
          <w:trHeight w:val="597"/>
        </w:trPr>
        <w:tc>
          <w:tcPr>
            <w:tcW w:w="19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18" w:hanging="218"/>
              <w:jc w:val="both"/>
              <w:rPr>
                <w:rFonts w:eastAsia="標楷體"/>
                <w:color w:val="000000"/>
                <w:sz w:val="22"/>
              </w:rPr>
            </w:pP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75" w:hanging="275"/>
              <w:jc w:val="both"/>
            </w:pPr>
            <w:r>
              <w:rPr>
                <w:rFonts w:eastAsia="標楷體"/>
                <w:color w:val="000000"/>
                <w:sz w:val="22"/>
              </w:rPr>
              <w:t>(5)</w:t>
            </w:r>
            <w:r>
              <w:rPr>
                <w:rFonts w:eastAsia="標楷體" w:hint="eastAsia"/>
                <w:color w:val="000000"/>
                <w:sz w:val="22"/>
              </w:rPr>
              <w:t>經資比</w:t>
            </w:r>
            <w:r>
              <w:rPr>
                <w:rFonts w:eastAsia="標楷體"/>
                <w:color w:val="000000"/>
                <w:sz w:val="22"/>
              </w:rPr>
              <w:t>1</w:t>
            </w:r>
            <w:r>
              <w:rPr>
                <w:rFonts w:eastAsia="標楷體" w:hint="eastAsia"/>
                <w:color w:val="000000"/>
                <w:sz w:val="22"/>
              </w:rPr>
              <w:t>：</w:t>
            </w:r>
            <w:r>
              <w:rPr>
                <w:rFonts w:eastAsia="標楷體"/>
                <w:color w:val="000000"/>
                <w:sz w:val="22"/>
              </w:rPr>
              <w:t>2</w:t>
            </w:r>
            <w:r>
              <w:rPr>
                <w:rFonts w:eastAsia="標楷體" w:hint="eastAsia"/>
                <w:color w:val="000000"/>
                <w:sz w:val="22"/>
              </w:rPr>
              <w:t>（「政府公共建設計畫先期作業實施要點」第</w:t>
            </w:r>
            <w:r>
              <w:rPr>
                <w:rFonts w:eastAsia="標楷體"/>
                <w:color w:val="000000"/>
                <w:sz w:val="22"/>
              </w:rPr>
              <w:t>2</w:t>
            </w:r>
            <w:r>
              <w:rPr>
                <w:rFonts w:eastAsia="標楷體" w:hint="eastAsia"/>
                <w:color w:val="000000"/>
                <w:sz w:val="22"/>
              </w:rPr>
              <w:t>點）</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7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67"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989" w:type="dxa"/>
            <w:vMerge/>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r>
      <w:tr w:rsidR="0073353B" w:rsidTr="00925A11">
        <w:trPr>
          <w:trHeight w:val="597"/>
        </w:trPr>
        <w:tc>
          <w:tcPr>
            <w:tcW w:w="19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18" w:hanging="218"/>
              <w:jc w:val="both"/>
              <w:rPr>
                <w:rFonts w:eastAsia="標楷體"/>
                <w:color w:val="000000"/>
                <w:sz w:val="22"/>
              </w:rPr>
            </w:pP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75" w:hanging="275"/>
              <w:jc w:val="both"/>
              <w:rPr>
                <w:rFonts w:eastAsia="標楷體"/>
                <w:color w:val="000000"/>
                <w:sz w:val="22"/>
              </w:rPr>
            </w:pPr>
            <w:r>
              <w:rPr>
                <w:rFonts w:eastAsia="標楷體"/>
                <w:color w:val="000000"/>
                <w:sz w:val="22"/>
              </w:rPr>
              <w:t>(6)</w:t>
            </w:r>
            <w:r>
              <w:rPr>
                <w:rFonts w:eastAsia="標楷體" w:hint="eastAsia"/>
                <w:color w:val="000000"/>
                <w:sz w:val="22"/>
              </w:rPr>
              <w:t>屬具自償性者，是否透過基金協助資金調度</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7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67"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989" w:type="dxa"/>
            <w:vMerge/>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r>
      <w:tr w:rsidR="0073353B" w:rsidTr="00925A11">
        <w:trPr>
          <w:trHeight w:val="321"/>
        </w:trPr>
        <w:tc>
          <w:tcPr>
            <w:tcW w:w="195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321" w:hanging="321"/>
              <w:jc w:val="both"/>
            </w:pPr>
            <w:r>
              <w:rPr>
                <w:rFonts w:eastAsia="標楷體"/>
                <w:color w:val="000000"/>
                <w:sz w:val="22"/>
              </w:rPr>
              <w:t>5</w:t>
            </w:r>
            <w:r>
              <w:rPr>
                <w:rFonts w:eastAsia="標楷體" w:hint="eastAsia"/>
                <w:color w:val="000000"/>
                <w:sz w:val="22"/>
              </w:rPr>
              <w:t>、人力運用</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440" w:hanging="440"/>
            </w:pPr>
            <w:r>
              <w:rPr>
                <w:rFonts w:eastAsia="標楷體"/>
                <w:color w:val="000000"/>
                <w:sz w:val="22"/>
              </w:rPr>
              <w:t>(1)</w:t>
            </w:r>
            <w:r>
              <w:rPr>
                <w:rFonts w:eastAsia="標楷體" w:hint="eastAsia"/>
                <w:color w:val="000000"/>
                <w:sz w:val="22"/>
              </w:rPr>
              <w:t>能否運用現有人力辦理</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7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709" w:type="dxa"/>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67"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989" w:type="dxa"/>
            <w:vMerge w:val="restart"/>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r>
      <w:tr w:rsidR="0073353B" w:rsidTr="00925A11">
        <w:trPr>
          <w:trHeight w:val="678"/>
        </w:trPr>
        <w:tc>
          <w:tcPr>
            <w:tcW w:w="19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18" w:hanging="218"/>
              <w:jc w:val="both"/>
              <w:rPr>
                <w:rFonts w:eastAsia="標楷體"/>
                <w:color w:val="000000"/>
                <w:sz w:val="22"/>
              </w:rPr>
            </w:pP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60" w:hanging="260"/>
              <w:jc w:val="both"/>
            </w:pPr>
            <w:r>
              <w:rPr>
                <w:rFonts w:eastAsia="標楷體"/>
                <w:color w:val="000000"/>
                <w:sz w:val="22"/>
              </w:rPr>
              <w:t>(2)</w:t>
            </w:r>
            <w:r>
              <w:rPr>
                <w:rFonts w:eastAsia="標楷體" w:hint="eastAsia"/>
                <w:color w:val="000000"/>
                <w:sz w:val="22"/>
              </w:rPr>
              <w:t>擬請增人力者，是否檢附下列資料：</w:t>
            </w:r>
          </w:p>
          <w:p w:rsidR="0073353B" w:rsidRDefault="0073353B" w:rsidP="00925A11">
            <w:pPr>
              <w:snapToGrid w:val="0"/>
              <w:spacing w:line="200" w:lineRule="atLeast"/>
              <w:ind w:left="361" w:hanging="231"/>
              <w:jc w:val="both"/>
            </w:pPr>
            <w:r>
              <w:rPr>
                <w:rFonts w:eastAsia="標楷體"/>
                <w:color w:val="000000"/>
                <w:sz w:val="22"/>
              </w:rPr>
              <w:t>a.</w:t>
            </w:r>
            <w:r>
              <w:rPr>
                <w:rFonts w:eastAsia="標楷體" w:hint="eastAsia"/>
                <w:color w:val="000000"/>
                <w:sz w:val="22"/>
              </w:rPr>
              <w:t>現有人力運用情形</w:t>
            </w:r>
          </w:p>
          <w:p w:rsidR="0073353B" w:rsidRDefault="0073353B" w:rsidP="00925A11">
            <w:pPr>
              <w:snapToGrid w:val="0"/>
              <w:spacing w:line="200" w:lineRule="atLeast"/>
              <w:ind w:left="302" w:hanging="172"/>
              <w:jc w:val="both"/>
            </w:pPr>
            <w:r>
              <w:rPr>
                <w:rFonts w:eastAsia="標楷體"/>
                <w:color w:val="000000"/>
                <w:sz w:val="22"/>
              </w:rPr>
              <w:t>b.</w:t>
            </w:r>
            <w:r>
              <w:rPr>
                <w:rFonts w:eastAsia="標楷體" w:hint="eastAsia"/>
                <w:color w:val="000000"/>
                <w:sz w:val="22"/>
              </w:rPr>
              <w:t>計畫結束</w:t>
            </w:r>
            <w:r>
              <w:rPr>
                <w:rFonts w:ascii="標楷體" w:eastAsia="標楷體" w:hAnsi="標楷體" w:hint="eastAsia"/>
                <w:color w:val="000000"/>
                <w:sz w:val="22"/>
              </w:rPr>
              <w:t>後，</w:t>
            </w:r>
            <w:r>
              <w:rPr>
                <w:rFonts w:eastAsia="標楷體" w:hint="eastAsia"/>
                <w:color w:val="000000"/>
                <w:sz w:val="22"/>
              </w:rPr>
              <w:t>請增人力之處理原則</w:t>
            </w:r>
          </w:p>
          <w:p w:rsidR="0073353B" w:rsidRDefault="0073353B" w:rsidP="00925A11">
            <w:pPr>
              <w:snapToGrid w:val="0"/>
              <w:spacing w:line="200" w:lineRule="atLeast"/>
              <w:ind w:left="361" w:hanging="231"/>
              <w:jc w:val="both"/>
              <w:rPr>
                <w:rFonts w:eastAsia="標楷體"/>
                <w:color w:val="000000"/>
                <w:sz w:val="22"/>
              </w:rPr>
            </w:pPr>
            <w:r>
              <w:rPr>
                <w:rFonts w:eastAsia="標楷體"/>
                <w:color w:val="000000"/>
                <w:sz w:val="22"/>
              </w:rPr>
              <w:t>c.</w:t>
            </w:r>
            <w:r>
              <w:rPr>
                <w:rFonts w:eastAsia="標楷體" w:hint="eastAsia"/>
                <w:color w:val="000000"/>
                <w:sz w:val="22"/>
              </w:rPr>
              <w:t>請增人力之類別及進用方式</w:t>
            </w:r>
          </w:p>
          <w:p w:rsidR="0073353B" w:rsidRDefault="0073353B" w:rsidP="00925A11">
            <w:pPr>
              <w:snapToGrid w:val="0"/>
              <w:spacing w:line="200" w:lineRule="atLeast"/>
              <w:ind w:left="361" w:hanging="231"/>
              <w:jc w:val="both"/>
              <w:rPr>
                <w:rFonts w:eastAsia="標楷體"/>
                <w:color w:val="000000"/>
                <w:sz w:val="22"/>
              </w:rPr>
            </w:pPr>
            <w:r>
              <w:rPr>
                <w:rFonts w:eastAsia="標楷體"/>
                <w:color w:val="000000"/>
                <w:sz w:val="22"/>
              </w:rPr>
              <w:t>d.</w:t>
            </w:r>
            <w:r>
              <w:rPr>
                <w:rFonts w:eastAsia="標楷體" w:hint="eastAsia"/>
                <w:color w:val="000000"/>
                <w:sz w:val="22"/>
              </w:rPr>
              <w:t>請增人力之經費來源</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7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709" w:type="dxa"/>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67"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989" w:type="dxa"/>
            <w:vMerge/>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r>
      <w:tr w:rsidR="0073353B" w:rsidTr="00925A11">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321" w:hanging="321"/>
              <w:jc w:val="both"/>
            </w:pPr>
            <w:r>
              <w:rPr>
                <w:rFonts w:eastAsia="標楷體"/>
                <w:color w:val="000000"/>
                <w:sz w:val="22"/>
              </w:rPr>
              <w:t>6</w:t>
            </w:r>
            <w:r>
              <w:rPr>
                <w:rFonts w:eastAsia="標楷體" w:hint="eastAsia"/>
                <w:color w:val="000000"/>
                <w:sz w:val="22"/>
              </w:rPr>
              <w:t>、營運管理計畫</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pPr>
            <w:r>
              <w:rPr>
                <w:rFonts w:eastAsia="標楷體" w:hint="eastAsia"/>
                <w:color w:val="000000"/>
                <w:sz w:val="22"/>
              </w:rPr>
              <w:t>是否具務實及合理性</w:t>
            </w:r>
            <w:r>
              <w:rPr>
                <w:rFonts w:eastAsia="標楷體"/>
                <w:color w:val="000000"/>
                <w:sz w:val="22"/>
              </w:rPr>
              <w:t>(</w:t>
            </w:r>
            <w:r>
              <w:rPr>
                <w:rFonts w:eastAsia="標楷體" w:hint="eastAsia"/>
                <w:color w:val="000000"/>
                <w:sz w:val="22"/>
              </w:rPr>
              <w:t>或能否落實營運</w:t>
            </w:r>
            <w:r>
              <w:rPr>
                <w:rFonts w:eastAsia="標楷體"/>
                <w:color w:val="000000"/>
                <w:sz w:val="22"/>
              </w:rPr>
              <w:t>)</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7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709" w:type="dxa"/>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67"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989" w:type="dxa"/>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r>
      <w:tr w:rsidR="0073353B" w:rsidTr="00925A11">
        <w:trPr>
          <w:trHeight w:val="297"/>
        </w:trPr>
        <w:tc>
          <w:tcPr>
            <w:tcW w:w="195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321" w:hanging="321"/>
              <w:jc w:val="both"/>
            </w:pPr>
            <w:r>
              <w:rPr>
                <w:rFonts w:eastAsia="標楷體"/>
                <w:color w:val="000000"/>
                <w:sz w:val="22"/>
              </w:rPr>
              <w:t>7</w:t>
            </w:r>
            <w:r>
              <w:rPr>
                <w:rFonts w:eastAsia="標楷體" w:hint="eastAsia"/>
                <w:color w:val="000000"/>
                <w:sz w:val="22"/>
              </w:rPr>
              <w:t>、土地取得</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350" w:hanging="350"/>
              <w:jc w:val="both"/>
            </w:pPr>
            <w:r>
              <w:rPr>
                <w:rFonts w:eastAsia="標楷體"/>
                <w:color w:val="000000"/>
                <w:sz w:val="22"/>
              </w:rPr>
              <w:t>(1)</w:t>
            </w:r>
            <w:r>
              <w:rPr>
                <w:rFonts w:eastAsia="標楷體" w:hint="eastAsia"/>
                <w:color w:val="000000"/>
                <w:sz w:val="22"/>
              </w:rPr>
              <w:t>能否優先使用公有閒置土地房舍</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7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709" w:type="dxa"/>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67"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989" w:type="dxa"/>
            <w:vMerge w:val="restart"/>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pacing w:line="300" w:lineRule="exact"/>
              <w:jc w:val="both"/>
              <w:rPr>
                <w:rFonts w:eastAsia="標楷體"/>
                <w:color w:val="000000"/>
                <w:sz w:val="22"/>
              </w:rPr>
            </w:pPr>
          </w:p>
        </w:tc>
      </w:tr>
      <w:tr w:rsidR="0073353B" w:rsidTr="00925A11">
        <w:trPr>
          <w:trHeight w:val="681"/>
        </w:trPr>
        <w:tc>
          <w:tcPr>
            <w:tcW w:w="19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18" w:hanging="218"/>
              <w:jc w:val="both"/>
              <w:rPr>
                <w:rFonts w:eastAsia="標楷體"/>
                <w:color w:val="000000"/>
                <w:sz w:val="22"/>
              </w:rPr>
            </w:pP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75" w:hanging="275"/>
              <w:jc w:val="both"/>
              <w:rPr>
                <w:rFonts w:eastAsia="標楷體"/>
                <w:color w:val="000000"/>
                <w:sz w:val="22"/>
              </w:rPr>
            </w:pPr>
            <w:r>
              <w:rPr>
                <w:rFonts w:eastAsia="標楷體"/>
                <w:color w:val="000000"/>
                <w:sz w:val="22"/>
              </w:rPr>
              <w:t>(2)</w:t>
            </w:r>
            <w:r>
              <w:rPr>
                <w:rFonts w:eastAsia="標楷體" w:hint="eastAsia"/>
                <w:color w:val="000000"/>
                <w:sz w:val="22"/>
              </w:rPr>
              <w:t>屬補助型計畫，補助方式是否符合規定（中央對直轄市及縣</w:t>
            </w:r>
            <w:r>
              <w:rPr>
                <w:rFonts w:eastAsia="標楷體"/>
                <w:color w:val="000000"/>
                <w:sz w:val="22"/>
              </w:rPr>
              <w:t>(</w:t>
            </w:r>
            <w:r>
              <w:rPr>
                <w:rFonts w:eastAsia="標楷體" w:hint="eastAsia"/>
                <w:color w:val="000000"/>
                <w:sz w:val="22"/>
              </w:rPr>
              <w:t>市</w:t>
            </w:r>
            <w:r>
              <w:rPr>
                <w:rFonts w:eastAsia="標楷體"/>
                <w:color w:val="000000"/>
                <w:sz w:val="22"/>
              </w:rPr>
              <w:t>)</w:t>
            </w:r>
            <w:r>
              <w:rPr>
                <w:rFonts w:eastAsia="標楷體" w:hint="eastAsia"/>
                <w:color w:val="000000"/>
                <w:sz w:val="22"/>
              </w:rPr>
              <w:t>政府補助辦法第</w:t>
            </w:r>
            <w:r>
              <w:rPr>
                <w:rFonts w:eastAsia="標楷體"/>
                <w:color w:val="000000"/>
                <w:sz w:val="22"/>
              </w:rPr>
              <w:t>10</w:t>
            </w:r>
            <w:r>
              <w:rPr>
                <w:rFonts w:eastAsia="標楷體" w:hint="eastAsia"/>
                <w:color w:val="000000"/>
                <w:sz w:val="22"/>
              </w:rPr>
              <w:t>條）</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7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709" w:type="dxa"/>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67"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989" w:type="dxa"/>
            <w:vMerge/>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r>
      <w:tr w:rsidR="0073353B" w:rsidTr="00925A11">
        <w:trPr>
          <w:trHeight w:val="519"/>
        </w:trPr>
        <w:tc>
          <w:tcPr>
            <w:tcW w:w="19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18" w:hanging="218"/>
              <w:jc w:val="both"/>
              <w:rPr>
                <w:rFonts w:eastAsia="標楷體"/>
                <w:color w:val="000000"/>
                <w:sz w:val="22"/>
              </w:rPr>
            </w:pP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75" w:hanging="275"/>
              <w:jc w:val="both"/>
              <w:rPr>
                <w:rFonts w:eastAsia="標楷體"/>
                <w:color w:val="000000"/>
                <w:sz w:val="22"/>
              </w:rPr>
            </w:pPr>
            <w:r>
              <w:rPr>
                <w:rFonts w:eastAsia="標楷體"/>
                <w:color w:val="000000"/>
                <w:sz w:val="22"/>
              </w:rPr>
              <w:t>(3)</w:t>
            </w:r>
            <w:r>
              <w:rPr>
                <w:rFonts w:eastAsia="標楷體" w:hint="eastAsia"/>
                <w:color w:val="000000"/>
                <w:sz w:val="22"/>
              </w:rPr>
              <w:t>計畫中是否涉及徵收或區段徵收特定農業區之農牧用地</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7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709" w:type="dxa"/>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67"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989" w:type="dxa"/>
            <w:vMerge/>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r>
      <w:tr w:rsidR="0073353B" w:rsidTr="00925A11">
        <w:trPr>
          <w:trHeight w:val="614"/>
        </w:trPr>
        <w:tc>
          <w:tcPr>
            <w:tcW w:w="19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18" w:hanging="218"/>
              <w:jc w:val="both"/>
              <w:rPr>
                <w:rFonts w:eastAsia="標楷體"/>
                <w:color w:val="000000"/>
                <w:sz w:val="22"/>
              </w:rPr>
            </w:pP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75" w:hanging="275"/>
              <w:jc w:val="both"/>
              <w:rPr>
                <w:rFonts w:eastAsia="標楷體"/>
                <w:color w:val="000000"/>
                <w:sz w:val="22"/>
              </w:rPr>
            </w:pPr>
            <w:r>
              <w:rPr>
                <w:rFonts w:eastAsia="標楷體"/>
                <w:color w:val="000000"/>
                <w:sz w:val="22"/>
              </w:rPr>
              <w:t>(4)</w:t>
            </w:r>
            <w:r>
              <w:rPr>
                <w:rFonts w:eastAsia="標楷體" w:hint="eastAsia"/>
                <w:color w:val="000000"/>
                <w:sz w:val="22"/>
              </w:rPr>
              <w:t>是否符合土地徵收條例第</w:t>
            </w:r>
            <w:r>
              <w:rPr>
                <w:rFonts w:eastAsia="標楷體"/>
                <w:color w:val="000000"/>
                <w:sz w:val="22"/>
              </w:rPr>
              <w:t>3</w:t>
            </w:r>
            <w:r>
              <w:rPr>
                <w:rFonts w:eastAsia="標楷體" w:hint="eastAsia"/>
                <w:color w:val="000000"/>
                <w:sz w:val="22"/>
              </w:rPr>
              <w:t>條之</w:t>
            </w:r>
            <w:r>
              <w:rPr>
                <w:rFonts w:eastAsia="標楷體"/>
                <w:color w:val="000000"/>
                <w:sz w:val="22"/>
              </w:rPr>
              <w:t>1</w:t>
            </w:r>
            <w:r>
              <w:rPr>
                <w:rFonts w:eastAsia="標楷體" w:hint="eastAsia"/>
                <w:color w:val="000000"/>
                <w:sz w:val="22"/>
              </w:rPr>
              <w:t>及土地徵收條例施行細則第</w:t>
            </w:r>
            <w:r>
              <w:rPr>
                <w:rFonts w:eastAsia="標楷體"/>
                <w:color w:val="000000"/>
                <w:sz w:val="22"/>
              </w:rPr>
              <w:t>2</w:t>
            </w:r>
            <w:r>
              <w:rPr>
                <w:rFonts w:eastAsia="標楷體" w:hint="eastAsia"/>
                <w:color w:val="000000"/>
                <w:sz w:val="22"/>
              </w:rPr>
              <w:t>條之</w:t>
            </w:r>
            <w:r>
              <w:rPr>
                <w:rFonts w:eastAsia="標楷體"/>
                <w:color w:val="000000"/>
                <w:sz w:val="22"/>
              </w:rPr>
              <w:t>1</w:t>
            </w:r>
            <w:r>
              <w:rPr>
                <w:rFonts w:eastAsia="標楷體" w:hint="eastAsia"/>
                <w:color w:val="000000"/>
                <w:sz w:val="22"/>
              </w:rPr>
              <w:t>規定</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7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709" w:type="dxa"/>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67"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989" w:type="dxa"/>
            <w:vMerge/>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r>
      <w:tr w:rsidR="0073353B" w:rsidTr="00925A11">
        <w:trPr>
          <w:trHeight w:val="655"/>
        </w:trPr>
        <w:tc>
          <w:tcPr>
            <w:tcW w:w="19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18" w:hanging="218"/>
              <w:jc w:val="both"/>
              <w:rPr>
                <w:rFonts w:eastAsia="標楷體"/>
                <w:color w:val="000000"/>
                <w:sz w:val="22"/>
              </w:rPr>
            </w:pP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75" w:hanging="275"/>
              <w:jc w:val="both"/>
              <w:rPr>
                <w:rFonts w:eastAsia="標楷體"/>
                <w:color w:val="000000"/>
                <w:sz w:val="22"/>
              </w:rPr>
            </w:pPr>
            <w:r>
              <w:rPr>
                <w:rFonts w:eastAsia="標楷體"/>
                <w:color w:val="000000"/>
                <w:sz w:val="22"/>
              </w:rPr>
              <w:t>(5)</w:t>
            </w:r>
            <w:r>
              <w:rPr>
                <w:rFonts w:eastAsia="標楷體" w:hint="eastAsia"/>
                <w:color w:val="000000"/>
                <w:sz w:val="22"/>
              </w:rPr>
              <w:t>若涉及原住民族保留地開發利用者，是否依原住民族基本法第</w:t>
            </w:r>
            <w:r>
              <w:rPr>
                <w:rFonts w:eastAsia="標楷體"/>
                <w:color w:val="000000"/>
                <w:sz w:val="22"/>
              </w:rPr>
              <w:t>21</w:t>
            </w:r>
            <w:r>
              <w:rPr>
                <w:rFonts w:eastAsia="標楷體" w:hint="eastAsia"/>
                <w:color w:val="000000"/>
                <w:sz w:val="22"/>
              </w:rPr>
              <w:t>條規定辦理</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7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709" w:type="dxa"/>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67"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989" w:type="dxa"/>
            <w:vMerge/>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r>
      <w:tr w:rsidR="0073353B" w:rsidTr="00925A11">
        <w:trPr>
          <w:trHeight w:val="311"/>
        </w:trPr>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321" w:hanging="321"/>
              <w:jc w:val="both"/>
            </w:pPr>
            <w:r>
              <w:rPr>
                <w:rFonts w:eastAsia="標楷體"/>
                <w:color w:val="000000"/>
                <w:sz w:val="22"/>
              </w:rPr>
              <w:t>8</w:t>
            </w:r>
            <w:r>
              <w:rPr>
                <w:rFonts w:eastAsia="標楷體" w:hint="eastAsia"/>
                <w:color w:val="000000"/>
                <w:sz w:val="22"/>
              </w:rPr>
              <w:t>、風險評估</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75" w:hanging="275"/>
              <w:jc w:val="both"/>
              <w:rPr>
                <w:rFonts w:eastAsia="標楷體"/>
                <w:color w:val="000000"/>
                <w:sz w:val="22"/>
              </w:rPr>
            </w:pPr>
            <w:r>
              <w:rPr>
                <w:rFonts w:eastAsia="標楷體" w:hint="eastAsia"/>
                <w:color w:val="000000"/>
                <w:sz w:val="22"/>
              </w:rPr>
              <w:t>是否對計畫內容進行風險評估</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7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709" w:type="dxa"/>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67"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989" w:type="dxa"/>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7" w:hanging="7"/>
              <w:jc w:val="both"/>
              <w:rPr>
                <w:rFonts w:eastAsia="標楷體"/>
                <w:color w:val="000000"/>
                <w:sz w:val="22"/>
              </w:rPr>
            </w:pPr>
          </w:p>
        </w:tc>
      </w:tr>
      <w:tr w:rsidR="0073353B" w:rsidTr="00925A11">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18" w:hanging="218"/>
              <w:jc w:val="both"/>
            </w:pPr>
            <w:r>
              <w:rPr>
                <w:rFonts w:eastAsia="標楷體"/>
                <w:color w:val="000000"/>
                <w:sz w:val="22"/>
              </w:rPr>
              <w:t>9</w:t>
            </w:r>
            <w:r>
              <w:rPr>
                <w:rFonts w:eastAsia="標楷體" w:hint="eastAsia"/>
                <w:color w:val="000000"/>
                <w:sz w:val="22"/>
              </w:rPr>
              <w:t>、環境影響分析</w:t>
            </w:r>
          </w:p>
          <w:p w:rsidR="0073353B" w:rsidRDefault="0073353B" w:rsidP="00925A11">
            <w:pPr>
              <w:snapToGrid w:val="0"/>
              <w:spacing w:line="200" w:lineRule="atLeast"/>
              <w:jc w:val="both"/>
            </w:pPr>
            <w:r>
              <w:rPr>
                <w:rFonts w:eastAsia="標楷體"/>
                <w:color w:val="000000"/>
                <w:sz w:val="22"/>
              </w:rPr>
              <w:t xml:space="preserve"> (</w:t>
            </w:r>
            <w:r>
              <w:rPr>
                <w:rFonts w:eastAsia="標楷體" w:hint="eastAsia"/>
                <w:color w:val="000000"/>
                <w:sz w:val="22"/>
              </w:rPr>
              <w:t>環境政策評估</w:t>
            </w:r>
            <w:r>
              <w:rPr>
                <w:rFonts w:eastAsia="標楷體"/>
                <w:color w:val="000000"/>
                <w:sz w:val="22"/>
              </w:rPr>
              <w:t>)</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pPr>
            <w:r>
              <w:rPr>
                <w:rFonts w:eastAsia="標楷體" w:hint="eastAsia"/>
                <w:color w:val="000000"/>
                <w:sz w:val="22"/>
              </w:rPr>
              <w:t>是否須辦理環境影響評估</w:t>
            </w:r>
          </w:p>
          <w:p w:rsidR="0073353B" w:rsidRDefault="0073353B" w:rsidP="00925A11">
            <w:pPr>
              <w:snapToGrid w:val="0"/>
              <w:spacing w:line="200" w:lineRule="atLeast"/>
              <w:ind w:left="222" w:hanging="222"/>
              <w:rPr>
                <w:rFonts w:eastAsia="標楷體"/>
                <w:color w:val="000000"/>
                <w:sz w:val="22"/>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7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709" w:type="dxa"/>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67"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989" w:type="dxa"/>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7" w:hanging="7"/>
              <w:jc w:val="both"/>
              <w:rPr>
                <w:rFonts w:eastAsia="標楷體"/>
                <w:color w:val="000000"/>
                <w:sz w:val="22"/>
              </w:rPr>
            </w:pPr>
          </w:p>
        </w:tc>
      </w:tr>
      <w:tr w:rsidR="0073353B" w:rsidTr="00925A11">
        <w:trPr>
          <w:trHeight w:val="422"/>
        </w:trPr>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353B" w:rsidRDefault="0073353B" w:rsidP="00925A11">
            <w:pPr>
              <w:snapToGrid w:val="0"/>
              <w:spacing w:line="200" w:lineRule="atLeast"/>
              <w:ind w:left="218" w:hanging="218"/>
              <w:jc w:val="both"/>
            </w:pPr>
            <w:r>
              <w:rPr>
                <w:rFonts w:eastAsia="標楷體"/>
                <w:color w:val="000000"/>
                <w:sz w:val="22"/>
              </w:rPr>
              <w:t>10</w:t>
            </w:r>
            <w:r>
              <w:rPr>
                <w:rFonts w:eastAsia="標楷體" w:hint="eastAsia"/>
                <w:color w:val="000000"/>
                <w:sz w:val="22"/>
              </w:rPr>
              <w:t>、性別影響評估</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353B" w:rsidRDefault="0073353B" w:rsidP="00925A11">
            <w:pPr>
              <w:snapToGrid w:val="0"/>
              <w:spacing w:line="200" w:lineRule="atLeast"/>
              <w:ind w:left="222" w:hanging="222"/>
              <w:rPr>
                <w:rFonts w:eastAsia="標楷體"/>
                <w:color w:val="000000"/>
                <w:sz w:val="22"/>
              </w:rPr>
            </w:pPr>
            <w:r>
              <w:rPr>
                <w:rFonts w:eastAsia="標楷體" w:hint="eastAsia"/>
                <w:color w:val="000000"/>
                <w:sz w:val="22"/>
              </w:rPr>
              <w:t>是否填具性別影響評估檢視表</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7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709" w:type="dxa"/>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67"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989" w:type="dxa"/>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7" w:hanging="7"/>
              <w:jc w:val="both"/>
              <w:rPr>
                <w:rFonts w:eastAsia="標楷體"/>
                <w:color w:val="000000"/>
                <w:sz w:val="22"/>
              </w:rPr>
            </w:pPr>
          </w:p>
        </w:tc>
      </w:tr>
      <w:tr w:rsidR="0073353B" w:rsidTr="00925A11">
        <w:trPr>
          <w:trHeight w:val="729"/>
        </w:trPr>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425" w:hanging="425"/>
              <w:jc w:val="both"/>
            </w:pPr>
            <w:r>
              <w:rPr>
                <w:rFonts w:eastAsia="標楷體"/>
                <w:color w:val="000000"/>
                <w:sz w:val="22"/>
              </w:rPr>
              <w:t>11</w:t>
            </w:r>
            <w:r>
              <w:rPr>
                <w:rFonts w:ascii="標楷體" w:eastAsia="標楷體" w:hAnsi="標楷體" w:hint="eastAsia"/>
                <w:color w:val="000000"/>
                <w:sz w:val="22"/>
              </w:rPr>
              <w:t>、無障礙及通用設計影響評估</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rPr>
                <w:rFonts w:eastAsia="標楷體"/>
                <w:color w:val="000000"/>
                <w:sz w:val="22"/>
              </w:rPr>
            </w:pPr>
            <w:r>
              <w:rPr>
                <w:rFonts w:eastAsia="標楷體" w:hint="eastAsia"/>
                <w:color w:val="000000"/>
                <w:sz w:val="22"/>
              </w:rPr>
              <w:t>是否考量無障礙環境，參考建築及活動空間相關規範辦理</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7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709" w:type="dxa"/>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67"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989" w:type="dxa"/>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7" w:hanging="7"/>
              <w:jc w:val="both"/>
              <w:rPr>
                <w:rFonts w:eastAsia="標楷體"/>
                <w:color w:val="000000"/>
                <w:sz w:val="22"/>
              </w:rPr>
            </w:pPr>
          </w:p>
        </w:tc>
      </w:tr>
      <w:tr w:rsidR="0073353B" w:rsidTr="00925A11">
        <w:trPr>
          <w:trHeight w:val="697"/>
        </w:trPr>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425" w:hanging="425"/>
              <w:jc w:val="both"/>
            </w:pPr>
            <w:r>
              <w:rPr>
                <w:rFonts w:eastAsia="標楷體"/>
                <w:color w:val="000000"/>
                <w:sz w:val="22"/>
              </w:rPr>
              <w:t>12</w:t>
            </w:r>
            <w:r>
              <w:rPr>
                <w:rFonts w:ascii="標楷體" w:eastAsia="標楷體" w:hAnsi="標楷體" w:hint="eastAsia"/>
                <w:color w:val="000000"/>
                <w:sz w:val="22"/>
              </w:rPr>
              <w:t>、高齡社會影響評估</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rPr>
                <w:rFonts w:eastAsia="標楷體"/>
                <w:color w:val="000000"/>
                <w:sz w:val="22"/>
              </w:rPr>
            </w:pPr>
            <w:r>
              <w:rPr>
                <w:rFonts w:eastAsia="標楷體" w:hint="eastAsia"/>
                <w:color w:val="000000"/>
                <w:sz w:val="22"/>
              </w:rPr>
              <w:t>是否考量高齡者友善措施，參考</w:t>
            </w:r>
            <w:r>
              <w:rPr>
                <w:rFonts w:eastAsia="標楷體"/>
                <w:color w:val="000000"/>
                <w:sz w:val="22"/>
              </w:rPr>
              <w:t>WHO</w:t>
            </w:r>
            <w:r>
              <w:rPr>
                <w:rFonts w:eastAsia="標楷體" w:hint="eastAsia"/>
                <w:color w:val="000000"/>
                <w:sz w:val="22"/>
              </w:rPr>
              <w:t>「高齡友善城市指南」相關規定辦理</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7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709" w:type="dxa"/>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67"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989" w:type="dxa"/>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7" w:hanging="7"/>
              <w:jc w:val="both"/>
              <w:rPr>
                <w:rFonts w:eastAsia="標楷體"/>
                <w:color w:val="000000"/>
                <w:sz w:val="22"/>
              </w:rPr>
            </w:pPr>
          </w:p>
        </w:tc>
      </w:tr>
      <w:tr w:rsidR="0073353B" w:rsidTr="00925A11">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475" w:hanging="475"/>
              <w:jc w:val="both"/>
            </w:pPr>
            <w:r>
              <w:rPr>
                <w:rFonts w:eastAsia="標楷體"/>
                <w:color w:val="000000"/>
                <w:sz w:val="22"/>
              </w:rPr>
              <w:t>13</w:t>
            </w:r>
            <w:r>
              <w:rPr>
                <w:rFonts w:eastAsia="標楷體" w:hint="eastAsia"/>
                <w:color w:val="000000"/>
                <w:sz w:val="22"/>
              </w:rPr>
              <w:t>、涉及空間規劃者</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jc w:val="both"/>
              <w:rPr>
                <w:rFonts w:eastAsia="標楷體"/>
                <w:color w:val="000000"/>
                <w:sz w:val="22"/>
              </w:rPr>
            </w:pPr>
            <w:r>
              <w:rPr>
                <w:rFonts w:eastAsia="標楷體" w:hint="eastAsia"/>
                <w:color w:val="000000"/>
                <w:sz w:val="22"/>
              </w:rPr>
              <w:t>是否檢附計畫範圍具座標之向量圖檔</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7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709" w:type="dxa"/>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67"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989" w:type="dxa"/>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7" w:hanging="7"/>
              <w:jc w:val="both"/>
              <w:rPr>
                <w:rFonts w:eastAsia="標楷體"/>
                <w:color w:val="000000"/>
                <w:sz w:val="22"/>
              </w:rPr>
            </w:pPr>
          </w:p>
        </w:tc>
      </w:tr>
      <w:tr w:rsidR="0073353B" w:rsidTr="00925A11">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475" w:hanging="475"/>
              <w:jc w:val="both"/>
              <w:rPr>
                <w:rFonts w:eastAsia="標楷體"/>
                <w:color w:val="000000"/>
                <w:sz w:val="22"/>
              </w:rPr>
            </w:pPr>
            <w:r>
              <w:rPr>
                <w:rFonts w:eastAsia="標楷體"/>
                <w:color w:val="000000"/>
                <w:sz w:val="22"/>
              </w:rPr>
              <w:t>14</w:t>
            </w:r>
            <w:r>
              <w:rPr>
                <w:rFonts w:eastAsia="標楷體" w:hint="eastAsia"/>
                <w:color w:val="000000"/>
                <w:sz w:val="22"/>
              </w:rPr>
              <w:t>、涉及政府辦公廳舍興建購置者</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rPr>
                <w:rFonts w:eastAsia="標楷體"/>
                <w:color w:val="000000"/>
                <w:sz w:val="22"/>
              </w:rPr>
            </w:pPr>
            <w:r>
              <w:rPr>
                <w:rFonts w:eastAsia="標楷體" w:hint="eastAsia"/>
                <w:color w:val="000000"/>
                <w:sz w:val="22"/>
              </w:rPr>
              <w:t>是否納入積極活化閒置資產及引進民間資源共同開發之理念</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7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709" w:type="dxa"/>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67"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989" w:type="dxa"/>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7" w:hanging="7"/>
              <w:jc w:val="both"/>
              <w:rPr>
                <w:rFonts w:eastAsia="標楷體"/>
                <w:color w:val="000000"/>
                <w:sz w:val="22"/>
              </w:rPr>
            </w:pPr>
          </w:p>
        </w:tc>
      </w:tr>
      <w:tr w:rsidR="0073353B" w:rsidTr="00925A11">
        <w:tc>
          <w:tcPr>
            <w:tcW w:w="1951" w:type="dxa"/>
            <w:tcBorders>
              <w:top w:val="single" w:sz="4" w:space="0" w:color="000000"/>
              <w:left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475" w:hanging="475"/>
              <w:jc w:val="both"/>
            </w:pPr>
            <w:r>
              <w:rPr>
                <w:rFonts w:eastAsia="標楷體"/>
                <w:color w:val="000000"/>
                <w:sz w:val="22"/>
              </w:rPr>
              <w:t>15</w:t>
            </w:r>
            <w:r>
              <w:rPr>
                <w:rFonts w:eastAsia="標楷體" w:hint="eastAsia"/>
                <w:color w:val="000000"/>
                <w:sz w:val="22"/>
              </w:rPr>
              <w:t>、跨機關協商</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75" w:hanging="275"/>
              <w:jc w:val="both"/>
              <w:rPr>
                <w:rFonts w:eastAsia="標楷體"/>
                <w:color w:val="000000"/>
                <w:sz w:val="22"/>
              </w:rPr>
            </w:pPr>
            <w:r>
              <w:rPr>
                <w:rFonts w:eastAsia="標楷體"/>
                <w:color w:val="000000"/>
                <w:sz w:val="22"/>
              </w:rPr>
              <w:t>(1)</w:t>
            </w:r>
            <w:r>
              <w:rPr>
                <w:rFonts w:eastAsia="標楷體" w:hint="eastAsia"/>
                <w:color w:val="000000"/>
                <w:sz w:val="22"/>
              </w:rPr>
              <w:t>涉及跨部會或地方權責及財務分攤，是否進行跨機關協商</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7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709" w:type="dxa"/>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67"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989" w:type="dxa"/>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r>
      <w:tr w:rsidR="0073353B" w:rsidTr="00925A11">
        <w:tc>
          <w:tcPr>
            <w:tcW w:w="1951" w:type="dxa"/>
            <w:tcBorders>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18" w:hanging="218"/>
              <w:jc w:val="both"/>
              <w:rPr>
                <w:rFonts w:eastAsia="標楷體"/>
                <w:color w:val="000000"/>
                <w:sz w:val="22"/>
              </w:rPr>
            </w:pP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75" w:hanging="275"/>
              <w:jc w:val="both"/>
              <w:rPr>
                <w:rFonts w:eastAsia="標楷體"/>
                <w:color w:val="000000"/>
                <w:sz w:val="22"/>
              </w:rPr>
            </w:pPr>
            <w:r>
              <w:rPr>
                <w:rFonts w:eastAsia="標楷體"/>
                <w:color w:val="000000"/>
                <w:sz w:val="22"/>
              </w:rPr>
              <w:t>(2)</w:t>
            </w:r>
            <w:r>
              <w:rPr>
                <w:rFonts w:eastAsia="標楷體" w:hint="eastAsia"/>
                <w:color w:val="000000"/>
                <w:sz w:val="22"/>
              </w:rPr>
              <w:t>是否檢附相關協商文書資料</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7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709" w:type="dxa"/>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67"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989" w:type="dxa"/>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r>
      <w:tr w:rsidR="0073353B" w:rsidTr="00925A11">
        <w:tc>
          <w:tcPr>
            <w:tcW w:w="195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475" w:hanging="475"/>
              <w:jc w:val="both"/>
            </w:pPr>
            <w:r>
              <w:rPr>
                <w:rFonts w:eastAsia="標楷體"/>
                <w:bCs/>
                <w:color w:val="000000"/>
                <w:sz w:val="22"/>
              </w:rPr>
              <w:t>16</w:t>
            </w:r>
            <w:r>
              <w:rPr>
                <w:rFonts w:eastAsia="標楷體" w:hint="eastAsia"/>
                <w:color w:val="000000"/>
                <w:sz w:val="22"/>
              </w:rPr>
              <w:t>、</w:t>
            </w:r>
            <w:r>
              <w:rPr>
                <w:rFonts w:eastAsia="標楷體" w:hint="eastAsia"/>
                <w:bCs/>
                <w:color w:val="000000"/>
                <w:sz w:val="22"/>
              </w:rPr>
              <w:t>依碳中和概念優先選列節能減碳指標</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75" w:hanging="275"/>
              <w:jc w:val="both"/>
            </w:pPr>
            <w:r>
              <w:rPr>
                <w:rFonts w:eastAsia="標楷體"/>
                <w:bCs/>
                <w:color w:val="000000"/>
                <w:sz w:val="22"/>
              </w:rPr>
              <w:t>(1)</w:t>
            </w:r>
            <w:r>
              <w:rPr>
                <w:rFonts w:eastAsia="標楷體" w:hint="eastAsia"/>
                <w:bCs/>
                <w:color w:val="000000"/>
                <w:sz w:val="22"/>
              </w:rPr>
              <w:t>是否以二氧化碳之減量為節能減碳指標，並設定減量目標</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7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709" w:type="dxa"/>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67"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989" w:type="dxa"/>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7" w:hanging="7"/>
              <w:jc w:val="both"/>
              <w:rPr>
                <w:rFonts w:eastAsia="標楷體"/>
                <w:color w:val="000000"/>
                <w:sz w:val="22"/>
              </w:rPr>
            </w:pPr>
          </w:p>
        </w:tc>
      </w:tr>
      <w:tr w:rsidR="0073353B" w:rsidTr="00925A11">
        <w:tc>
          <w:tcPr>
            <w:tcW w:w="19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18" w:hanging="218"/>
              <w:jc w:val="both"/>
              <w:rPr>
                <w:rFonts w:eastAsia="標楷體"/>
                <w:color w:val="000000"/>
                <w:sz w:val="22"/>
              </w:rPr>
            </w:pP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75" w:hanging="275"/>
              <w:jc w:val="both"/>
            </w:pPr>
            <w:r>
              <w:rPr>
                <w:rFonts w:eastAsia="標楷體"/>
                <w:bCs/>
                <w:color w:val="000000"/>
                <w:sz w:val="22"/>
              </w:rPr>
              <w:t>(2)</w:t>
            </w:r>
            <w:r>
              <w:rPr>
                <w:rFonts w:eastAsia="標楷體" w:hint="eastAsia"/>
                <w:bCs/>
                <w:color w:val="000000"/>
                <w:sz w:val="22"/>
              </w:rPr>
              <w:t>是否規劃採用綠建築或其他節能減碳措施</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7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709" w:type="dxa"/>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67"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989" w:type="dxa"/>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r>
      <w:tr w:rsidR="0073353B" w:rsidTr="00925A11">
        <w:tc>
          <w:tcPr>
            <w:tcW w:w="19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18" w:hanging="218"/>
              <w:jc w:val="both"/>
              <w:rPr>
                <w:rFonts w:eastAsia="標楷體"/>
                <w:color w:val="000000"/>
                <w:sz w:val="22"/>
              </w:rPr>
            </w:pP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75" w:hanging="275"/>
              <w:jc w:val="both"/>
            </w:pPr>
            <w:r>
              <w:rPr>
                <w:rFonts w:eastAsia="標楷體"/>
                <w:bCs/>
                <w:color w:val="000000"/>
                <w:sz w:val="22"/>
              </w:rPr>
              <w:t>(3)</w:t>
            </w:r>
            <w:r>
              <w:rPr>
                <w:rFonts w:eastAsia="標楷體" w:hint="eastAsia"/>
                <w:color w:val="000000"/>
                <w:sz w:val="22"/>
              </w:rPr>
              <w:t>是否檢附相關說明文件</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7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709" w:type="dxa"/>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67"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989" w:type="dxa"/>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r>
      <w:tr w:rsidR="0073353B" w:rsidTr="00925A11">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475" w:hanging="475"/>
              <w:jc w:val="both"/>
            </w:pPr>
            <w:r>
              <w:rPr>
                <w:color w:val="000000"/>
                <w:kern w:val="0"/>
                <w:sz w:val="22"/>
              </w:rPr>
              <w:t>17</w:t>
            </w:r>
            <w:r>
              <w:rPr>
                <w:rFonts w:hint="eastAsia"/>
                <w:color w:val="000000"/>
                <w:kern w:val="0"/>
                <w:sz w:val="22"/>
              </w:rPr>
              <w:t>、</w:t>
            </w:r>
            <w:r>
              <w:rPr>
                <w:rFonts w:ascii="標楷體" w:eastAsia="標楷體" w:hAnsi="標楷體" w:cs="標楷體" w:hint="eastAsia"/>
                <w:color w:val="000000"/>
                <w:kern w:val="0"/>
                <w:sz w:val="22"/>
              </w:rPr>
              <w:t>資通安全防護規劃</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autoSpaceDE w:val="0"/>
              <w:rPr>
                <w:rFonts w:ascii="標楷體" w:eastAsia="標楷體" w:hAnsi="標楷體" w:cs="標楷體"/>
                <w:color w:val="000000"/>
                <w:kern w:val="0"/>
                <w:sz w:val="22"/>
              </w:rPr>
            </w:pPr>
            <w:r>
              <w:rPr>
                <w:rFonts w:ascii="標楷體" w:eastAsia="標楷體" w:hAnsi="標楷體" w:cs="標楷體" w:hint="eastAsia"/>
                <w:color w:val="000000"/>
                <w:kern w:val="0"/>
                <w:sz w:val="22"/>
              </w:rPr>
              <w:t>資訊系統是否辦理資通安全防護規劃</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7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709" w:type="dxa"/>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567"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3353B" w:rsidRDefault="0073353B" w:rsidP="00925A11">
            <w:pPr>
              <w:snapToGrid w:val="0"/>
              <w:spacing w:line="200" w:lineRule="atLeast"/>
              <w:ind w:left="222" w:hanging="222"/>
              <w:rPr>
                <w:rFonts w:eastAsia="標楷體"/>
                <w:color w:val="000000"/>
                <w:sz w:val="22"/>
              </w:rPr>
            </w:pPr>
          </w:p>
        </w:tc>
        <w:tc>
          <w:tcPr>
            <w:tcW w:w="989" w:type="dxa"/>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rsidR="0073353B" w:rsidRDefault="0073353B" w:rsidP="00925A11">
            <w:pPr>
              <w:snapToGrid w:val="0"/>
              <w:spacing w:line="200" w:lineRule="atLeast"/>
              <w:ind w:left="7" w:hanging="7"/>
              <w:jc w:val="both"/>
              <w:rPr>
                <w:rFonts w:eastAsia="標楷體"/>
                <w:color w:val="000000"/>
                <w:sz w:val="22"/>
              </w:rPr>
            </w:pPr>
          </w:p>
        </w:tc>
      </w:tr>
    </w:tbl>
    <w:p w:rsidR="0073353B" w:rsidRDefault="0073353B" w:rsidP="001F3E3F">
      <w:pPr>
        <w:spacing w:before="180"/>
        <w:rPr>
          <w:rFonts w:ascii="標楷體" w:eastAsia="標楷體" w:hAnsi="標楷體"/>
          <w:color w:val="000000"/>
          <w:sz w:val="22"/>
        </w:rPr>
      </w:pPr>
      <w:r>
        <w:rPr>
          <w:rFonts w:ascii="標楷體" w:eastAsia="標楷體" w:hAnsi="標楷體" w:hint="eastAsia"/>
          <w:color w:val="000000"/>
          <w:sz w:val="22"/>
        </w:rPr>
        <w:t xml:space="preserve">主辦機關核章：承辦人　　　　　</w:t>
      </w:r>
      <w:r>
        <w:rPr>
          <w:rFonts w:ascii="標楷體" w:eastAsia="標楷體" w:hAnsi="標楷體"/>
          <w:color w:val="000000"/>
          <w:sz w:val="22"/>
        </w:rPr>
        <w:t xml:space="preserve">       </w:t>
      </w:r>
      <w:r>
        <w:rPr>
          <w:rFonts w:ascii="標楷體" w:eastAsia="標楷體" w:hAnsi="標楷體" w:hint="eastAsia"/>
          <w:color w:val="000000"/>
          <w:sz w:val="22"/>
        </w:rPr>
        <w:t xml:space="preserve">單位主管　　　　</w:t>
      </w:r>
      <w:r>
        <w:rPr>
          <w:rFonts w:ascii="標楷體" w:eastAsia="標楷體" w:hAnsi="標楷體"/>
          <w:color w:val="000000"/>
          <w:sz w:val="22"/>
        </w:rPr>
        <w:t xml:space="preserve">    </w:t>
      </w:r>
      <w:r>
        <w:rPr>
          <w:rFonts w:ascii="標楷體" w:eastAsia="標楷體" w:hAnsi="標楷體" w:hint="eastAsia"/>
          <w:color w:val="000000"/>
          <w:sz w:val="22"/>
        </w:rPr>
        <w:t xml:space="preserve">　　首長</w:t>
      </w:r>
    </w:p>
    <w:p w:rsidR="0073353B" w:rsidRDefault="0073353B" w:rsidP="001F3E3F">
      <w:pPr>
        <w:rPr>
          <w:rFonts w:ascii="標楷體" w:eastAsia="標楷體" w:hAnsi="標楷體"/>
          <w:color w:val="000000"/>
          <w:sz w:val="22"/>
        </w:rPr>
      </w:pPr>
    </w:p>
    <w:p w:rsidR="0073353B" w:rsidRDefault="0073353B" w:rsidP="001F3E3F">
      <w:pPr>
        <w:sectPr w:rsidR="0073353B" w:rsidSect="00925A11">
          <w:footerReference w:type="default" r:id="rId16"/>
          <w:pgSz w:w="11906" w:h="16838"/>
          <w:pgMar w:top="1304" w:right="1418" w:bottom="1304" w:left="1418" w:header="851" w:footer="992" w:gutter="0"/>
          <w:cols w:space="720"/>
          <w:docGrid w:type="lines" w:linePitch="374"/>
        </w:sectPr>
      </w:pPr>
      <w:r>
        <w:rPr>
          <w:rFonts w:ascii="標楷體" w:eastAsia="標楷體" w:hAnsi="標楷體" w:hint="eastAsia"/>
          <w:color w:val="000000"/>
          <w:sz w:val="22"/>
        </w:rPr>
        <w:t xml:space="preserve">主管部會核章：研考主管　　　</w:t>
      </w:r>
      <w:r>
        <w:rPr>
          <w:rFonts w:ascii="標楷體" w:eastAsia="標楷體" w:hAnsi="標楷體"/>
          <w:color w:val="000000"/>
          <w:sz w:val="22"/>
        </w:rPr>
        <w:t xml:space="preserve">     </w:t>
      </w:r>
      <w:r>
        <w:rPr>
          <w:rFonts w:ascii="標楷體" w:eastAsia="標楷體" w:hAnsi="標楷體" w:hint="eastAsia"/>
          <w:color w:val="000000"/>
          <w:sz w:val="22"/>
        </w:rPr>
        <w:t xml:space="preserve">　　會計主管　　　　　</w:t>
      </w:r>
      <w:r>
        <w:rPr>
          <w:rFonts w:ascii="標楷體" w:eastAsia="標楷體" w:hAnsi="標楷體"/>
          <w:color w:val="000000"/>
          <w:sz w:val="22"/>
        </w:rPr>
        <w:t xml:space="preserve">    </w:t>
      </w:r>
      <w:r>
        <w:rPr>
          <w:rFonts w:ascii="標楷體" w:eastAsia="標楷體" w:hAnsi="標楷體" w:hint="eastAsia"/>
          <w:color w:val="000000"/>
          <w:sz w:val="22"/>
        </w:rPr>
        <w:t xml:space="preserve">　首長</w:t>
      </w:r>
    </w:p>
    <w:p w:rsidR="0073353B" w:rsidRPr="003C088F" w:rsidRDefault="0073353B" w:rsidP="00343DBE">
      <w:pPr>
        <w:pStyle w:val="Heading2"/>
        <w:numPr>
          <w:ilvl w:val="0"/>
          <w:numId w:val="26"/>
        </w:numPr>
        <w:spacing w:beforeLines="50" w:line="240" w:lineRule="auto"/>
        <w:ind w:left="720" w:hanging="720"/>
        <w:rPr>
          <w:rFonts w:eastAsia="標楷體"/>
          <w:sz w:val="32"/>
        </w:rPr>
      </w:pPr>
      <w:bookmarkStart w:id="24" w:name="_Toc438802730"/>
      <w:bookmarkStart w:id="25" w:name="_Toc439236488"/>
      <w:r w:rsidRPr="003C088F">
        <w:rPr>
          <w:rFonts w:eastAsia="標楷體" w:hint="eastAsia"/>
          <w:sz w:val="32"/>
        </w:rPr>
        <w:t>啟動各部會編修相關設計規範</w:t>
      </w:r>
      <w:bookmarkEnd w:id="24"/>
      <w:bookmarkEnd w:id="25"/>
    </w:p>
    <w:p w:rsidR="0073353B" w:rsidRPr="003C088F" w:rsidRDefault="0073353B" w:rsidP="00343DBE">
      <w:pPr>
        <w:spacing w:line="480" w:lineRule="exact"/>
        <w:ind w:leftChars="200" w:left="31680" w:firstLineChars="200" w:firstLine="31680"/>
        <w:jc w:val="both"/>
        <w:rPr>
          <w:rFonts w:eastAsia="標楷體"/>
          <w:sz w:val="32"/>
        </w:rPr>
      </w:pPr>
      <w:r>
        <w:rPr>
          <w:rFonts w:eastAsia="標楷體" w:hint="eastAsia"/>
          <w:sz w:val="32"/>
        </w:rPr>
        <w:t>為檢討各部會主管公共建設相關規範是否符合高齡者需求，及檢討是否有必要辦理修正，本會</w:t>
      </w:r>
      <w:r w:rsidRPr="003C088F">
        <w:rPr>
          <w:rFonts w:eastAsia="標楷體" w:hint="eastAsia"/>
          <w:sz w:val="32"/>
        </w:rPr>
        <w:t>於</w:t>
      </w:r>
      <w:r w:rsidRPr="003C088F">
        <w:rPr>
          <w:rFonts w:eastAsia="標楷體"/>
          <w:sz w:val="32"/>
        </w:rPr>
        <w:t>104</w:t>
      </w:r>
      <w:r w:rsidRPr="003C088F">
        <w:rPr>
          <w:rFonts w:eastAsia="標楷體" w:hint="eastAsia"/>
          <w:sz w:val="32"/>
        </w:rPr>
        <w:t>年</w:t>
      </w:r>
      <w:r w:rsidRPr="003C088F">
        <w:rPr>
          <w:rFonts w:eastAsia="標楷體"/>
          <w:sz w:val="32"/>
        </w:rPr>
        <w:t>2</w:t>
      </w:r>
      <w:r w:rsidRPr="003C088F">
        <w:rPr>
          <w:rFonts w:eastAsia="標楷體" w:hint="eastAsia"/>
          <w:sz w:val="32"/>
        </w:rPr>
        <w:t>月</w:t>
      </w:r>
      <w:r w:rsidRPr="003C088F">
        <w:rPr>
          <w:rFonts w:eastAsia="標楷體"/>
          <w:sz w:val="32"/>
        </w:rPr>
        <w:t>4</w:t>
      </w:r>
      <w:r w:rsidRPr="003C088F">
        <w:rPr>
          <w:rFonts w:eastAsia="標楷體" w:hint="eastAsia"/>
          <w:sz w:val="32"/>
        </w:rPr>
        <w:t>日召開「因應高齡者的生活環境有關公共工程相關技術規範研修」會議，經確認以往推動之無障礙設計只是最低標準，並擬訂安全、可及、便利及舒適</w:t>
      </w:r>
      <w:r>
        <w:rPr>
          <w:rFonts w:eastAsia="標楷體" w:hint="eastAsia"/>
          <w:sz w:val="32"/>
        </w:rPr>
        <w:t>之由低至高的四個層次設計通則，請交通部、內政部、經濟部、農委會等公共建設</w:t>
      </w:r>
      <w:r w:rsidRPr="003C088F">
        <w:rPr>
          <w:rFonts w:eastAsia="標楷體" w:hint="eastAsia"/>
          <w:sz w:val="32"/>
        </w:rPr>
        <w:t>主管機關啟動檢討所</w:t>
      </w:r>
      <w:r>
        <w:rPr>
          <w:rFonts w:eastAsia="標楷體" w:hint="eastAsia"/>
          <w:sz w:val="32"/>
        </w:rPr>
        <w:t>掌管</w:t>
      </w:r>
      <w:r w:rsidRPr="003C088F">
        <w:rPr>
          <w:rFonts w:eastAsia="標楷體" w:hint="eastAsia"/>
          <w:sz w:val="32"/>
        </w:rPr>
        <w:t>的相關設計規範，</w:t>
      </w:r>
      <w:r>
        <w:rPr>
          <w:rFonts w:eastAsia="標楷體" w:hint="eastAsia"/>
          <w:sz w:val="32"/>
        </w:rPr>
        <w:t>參考</w:t>
      </w:r>
      <w:r w:rsidRPr="003C088F">
        <w:rPr>
          <w:rFonts w:eastAsia="標楷體" w:hint="eastAsia"/>
          <w:sz w:val="32"/>
        </w:rPr>
        <w:t>本會蒐集先進國家因應高齡化所制定的評估指標或設計標準，妥善考慮高齡者的需求，妥為增修，</w:t>
      </w:r>
      <w:r>
        <w:rPr>
          <w:rFonts w:eastAsia="標楷體" w:hint="eastAsia"/>
          <w:sz w:val="32"/>
        </w:rPr>
        <w:t>並</w:t>
      </w:r>
      <w:r w:rsidRPr="003C088F">
        <w:rPr>
          <w:rFonts w:eastAsia="標楷體" w:hint="eastAsia"/>
          <w:sz w:val="32"/>
        </w:rPr>
        <w:t>請</w:t>
      </w:r>
      <w:r>
        <w:rPr>
          <w:rFonts w:eastAsia="標楷體" w:hint="eastAsia"/>
          <w:sz w:val="32"/>
        </w:rPr>
        <w:t>上述</w:t>
      </w:r>
      <w:r w:rsidRPr="003C088F">
        <w:rPr>
          <w:rFonts w:eastAsia="標楷體" w:hint="eastAsia"/>
          <w:sz w:val="32"/>
        </w:rPr>
        <w:t>部會於</w:t>
      </w:r>
      <w:r>
        <w:rPr>
          <w:rFonts w:eastAsia="標楷體"/>
          <w:sz w:val="32"/>
        </w:rPr>
        <w:t>104</w:t>
      </w:r>
      <w:r w:rsidRPr="003C088F">
        <w:rPr>
          <w:rFonts w:eastAsia="標楷體" w:hint="eastAsia"/>
          <w:sz w:val="32"/>
        </w:rPr>
        <w:t>年</w:t>
      </w:r>
      <w:r w:rsidRPr="003C088F">
        <w:rPr>
          <w:rFonts w:eastAsia="標楷體"/>
          <w:sz w:val="32"/>
        </w:rPr>
        <w:t>6</w:t>
      </w:r>
      <w:r w:rsidRPr="003C088F">
        <w:rPr>
          <w:rFonts w:eastAsia="標楷體" w:hint="eastAsia"/>
          <w:sz w:val="32"/>
        </w:rPr>
        <w:t>月底前提出清查結果及編修計畫，</w:t>
      </w:r>
      <w:r>
        <w:rPr>
          <w:rFonts w:eastAsia="標楷體" w:hint="eastAsia"/>
          <w:sz w:val="32"/>
        </w:rPr>
        <w:t>並依規範期程</w:t>
      </w:r>
      <w:r w:rsidRPr="003C088F">
        <w:rPr>
          <w:rFonts w:eastAsia="標楷體" w:hint="eastAsia"/>
          <w:sz w:val="32"/>
        </w:rPr>
        <w:t>逐步完成規範編修。</w:t>
      </w:r>
    </w:p>
    <w:p w:rsidR="0073353B" w:rsidRPr="003C088F" w:rsidRDefault="0073353B" w:rsidP="00343DBE">
      <w:pPr>
        <w:spacing w:line="480" w:lineRule="exact"/>
        <w:ind w:leftChars="200" w:left="31680" w:firstLineChars="200" w:firstLine="31680"/>
        <w:jc w:val="both"/>
        <w:rPr>
          <w:rFonts w:eastAsia="標楷體"/>
          <w:sz w:val="32"/>
        </w:rPr>
      </w:pPr>
      <w:r w:rsidRPr="003C088F">
        <w:rPr>
          <w:rFonts w:eastAsia="標楷體"/>
          <w:sz w:val="32"/>
        </w:rPr>
        <w:t>104</w:t>
      </w:r>
      <w:r w:rsidRPr="003C088F">
        <w:rPr>
          <w:rFonts w:eastAsia="標楷體" w:hint="eastAsia"/>
          <w:sz w:val="32"/>
        </w:rPr>
        <w:t>年</w:t>
      </w:r>
      <w:r w:rsidRPr="003C088F">
        <w:rPr>
          <w:rFonts w:eastAsia="標楷體"/>
          <w:sz w:val="32"/>
        </w:rPr>
        <w:t>4</w:t>
      </w:r>
      <w:r w:rsidRPr="003C088F">
        <w:rPr>
          <w:rFonts w:eastAsia="標楷體" w:hint="eastAsia"/>
          <w:sz w:val="32"/>
        </w:rPr>
        <w:t>月</w:t>
      </w:r>
      <w:r w:rsidRPr="003C088F">
        <w:rPr>
          <w:rFonts w:eastAsia="標楷體"/>
          <w:sz w:val="32"/>
        </w:rPr>
        <w:t>22</w:t>
      </w:r>
      <w:r w:rsidRPr="003C088F">
        <w:rPr>
          <w:rFonts w:eastAsia="標楷體" w:hint="eastAsia"/>
          <w:sz w:val="32"/>
        </w:rPr>
        <w:t>日</w:t>
      </w:r>
      <w:r>
        <w:rPr>
          <w:rFonts w:eastAsia="標楷體" w:hint="eastAsia"/>
          <w:sz w:val="32"/>
        </w:rPr>
        <w:t>本會</w:t>
      </w:r>
      <w:r w:rsidRPr="003C088F">
        <w:rPr>
          <w:rFonts w:eastAsia="標楷體" w:hint="eastAsia"/>
          <w:sz w:val="32"/>
        </w:rPr>
        <w:t>召開</w:t>
      </w:r>
      <w:r w:rsidRPr="00BD5371">
        <w:rPr>
          <w:rFonts w:eastAsia="標楷體" w:hint="eastAsia"/>
          <w:sz w:val="32"/>
        </w:rPr>
        <w:t>「因應高齡者的生活環境有關公共工程相關技術規範編修計畫辦理情形」會議</w:t>
      </w:r>
      <w:r w:rsidRPr="003C088F">
        <w:rPr>
          <w:rFonts w:eastAsia="標楷體" w:hint="eastAsia"/>
          <w:sz w:val="32"/>
        </w:rPr>
        <w:t>，除請各部會依通用設計、高齡友善城市指南檢討外，需再考量勞力短缺、預算緊縮等因素，逐一檢視所管規範，以及建議於工程完工前辦理高齡友善查訪，另請</w:t>
      </w:r>
      <w:r>
        <w:rPr>
          <w:rFonts w:eastAsia="標楷體" w:hint="eastAsia"/>
          <w:sz w:val="32"/>
        </w:rPr>
        <w:t>交通部、內政部、經濟部、農委會等</w:t>
      </w:r>
      <w:r w:rsidRPr="003C088F">
        <w:rPr>
          <w:rFonts w:eastAsia="標楷體" w:hint="eastAsia"/>
          <w:sz w:val="32"/>
        </w:rPr>
        <w:t>均選定</w:t>
      </w:r>
      <w:r w:rsidRPr="003C088F">
        <w:rPr>
          <w:rFonts w:eastAsia="標楷體"/>
          <w:sz w:val="32"/>
        </w:rPr>
        <w:t>1</w:t>
      </w:r>
      <w:r w:rsidRPr="003C088F">
        <w:rPr>
          <w:rFonts w:eastAsia="標楷體" w:hint="eastAsia"/>
          <w:sz w:val="32"/>
        </w:rPr>
        <w:t>件案例辦理</w:t>
      </w:r>
      <w:r>
        <w:rPr>
          <w:rFonts w:eastAsia="標楷體" w:hint="eastAsia"/>
          <w:sz w:val="32"/>
        </w:rPr>
        <w:t>示範</w:t>
      </w:r>
      <w:r w:rsidRPr="003C088F">
        <w:rPr>
          <w:rFonts w:eastAsia="標楷體" w:hint="eastAsia"/>
          <w:sz w:val="32"/>
        </w:rPr>
        <w:t>觀摩。</w:t>
      </w:r>
    </w:p>
    <w:p w:rsidR="0073353B" w:rsidRDefault="0073353B" w:rsidP="00343DBE">
      <w:pPr>
        <w:spacing w:line="480" w:lineRule="exact"/>
        <w:ind w:leftChars="200" w:left="31680" w:firstLineChars="200" w:firstLine="31680"/>
        <w:jc w:val="both"/>
        <w:rPr>
          <w:rFonts w:eastAsia="標楷體"/>
          <w:sz w:val="32"/>
        </w:rPr>
      </w:pPr>
      <w:r w:rsidRPr="003C088F">
        <w:rPr>
          <w:rFonts w:eastAsia="標楷體" w:hint="eastAsia"/>
          <w:sz w:val="32"/>
        </w:rPr>
        <w:t>交通部、內政部已於</w:t>
      </w:r>
      <w:r w:rsidRPr="003C088F">
        <w:rPr>
          <w:rFonts w:eastAsia="標楷體"/>
          <w:sz w:val="32"/>
        </w:rPr>
        <w:t>104</w:t>
      </w:r>
      <w:r w:rsidRPr="003C088F">
        <w:rPr>
          <w:rFonts w:eastAsia="標楷體" w:hint="eastAsia"/>
          <w:sz w:val="32"/>
        </w:rPr>
        <w:t>年</w:t>
      </w:r>
      <w:r w:rsidRPr="003C088F">
        <w:rPr>
          <w:rFonts w:eastAsia="標楷體"/>
          <w:sz w:val="32"/>
        </w:rPr>
        <w:t>5</w:t>
      </w:r>
      <w:r w:rsidRPr="003C088F">
        <w:rPr>
          <w:rFonts w:eastAsia="標楷體" w:hint="eastAsia"/>
          <w:sz w:val="32"/>
        </w:rPr>
        <w:t>月</w:t>
      </w:r>
      <w:r w:rsidRPr="003C088F">
        <w:rPr>
          <w:rFonts w:eastAsia="標楷體"/>
          <w:sz w:val="32"/>
        </w:rPr>
        <w:t>28</w:t>
      </w:r>
      <w:r w:rsidRPr="003C088F">
        <w:rPr>
          <w:rFonts w:eastAsia="標楷體" w:hint="eastAsia"/>
          <w:sz w:val="32"/>
        </w:rPr>
        <w:t>日</w:t>
      </w:r>
      <w:r>
        <w:rPr>
          <w:rFonts w:eastAsia="標楷體" w:hint="eastAsia"/>
          <w:sz w:val="32"/>
        </w:rPr>
        <w:t>本會</w:t>
      </w:r>
      <w:r w:rsidRPr="003C088F">
        <w:rPr>
          <w:rFonts w:eastAsia="標楷體" w:hint="eastAsia"/>
          <w:sz w:val="32"/>
        </w:rPr>
        <w:t>召開之公共建設督導會報報告相關規範編修計畫及示範觀摩案例之辦理情形，在設計規範編修部分，交通部有</w:t>
      </w:r>
      <w:r w:rsidRPr="003C088F">
        <w:rPr>
          <w:rFonts w:eastAsia="標楷體"/>
          <w:sz w:val="32"/>
        </w:rPr>
        <w:t>6</w:t>
      </w:r>
      <w:r w:rsidRPr="003C088F">
        <w:rPr>
          <w:rFonts w:eastAsia="標楷體" w:hint="eastAsia"/>
          <w:sz w:val="32"/>
        </w:rPr>
        <w:t>項、內政部有</w:t>
      </w:r>
      <w:r w:rsidRPr="003C088F">
        <w:rPr>
          <w:rFonts w:eastAsia="標楷體"/>
          <w:sz w:val="32"/>
        </w:rPr>
        <w:t>4</w:t>
      </w:r>
      <w:r w:rsidRPr="003C088F">
        <w:rPr>
          <w:rFonts w:eastAsia="標楷體" w:hint="eastAsia"/>
          <w:sz w:val="32"/>
        </w:rPr>
        <w:t>項；經濟部、農委會則於</w:t>
      </w:r>
      <w:r w:rsidRPr="003C088F">
        <w:rPr>
          <w:rFonts w:eastAsia="標楷體"/>
          <w:sz w:val="32"/>
        </w:rPr>
        <w:t>104</w:t>
      </w:r>
      <w:r w:rsidRPr="003C088F">
        <w:rPr>
          <w:rFonts w:eastAsia="標楷體" w:hint="eastAsia"/>
          <w:sz w:val="32"/>
        </w:rPr>
        <w:t>年</w:t>
      </w:r>
      <w:r w:rsidRPr="003C088F">
        <w:rPr>
          <w:rFonts w:eastAsia="標楷體"/>
          <w:sz w:val="32"/>
        </w:rPr>
        <w:t>6</w:t>
      </w:r>
      <w:r w:rsidRPr="003C088F">
        <w:rPr>
          <w:rFonts w:eastAsia="標楷體" w:hint="eastAsia"/>
          <w:sz w:val="32"/>
        </w:rPr>
        <w:t>月</w:t>
      </w:r>
      <w:r w:rsidRPr="003C088F">
        <w:rPr>
          <w:rFonts w:eastAsia="標楷體"/>
          <w:sz w:val="32"/>
        </w:rPr>
        <w:t>30</w:t>
      </w:r>
      <w:r w:rsidRPr="003C088F">
        <w:rPr>
          <w:rFonts w:eastAsia="標楷體" w:hint="eastAsia"/>
          <w:sz w:val="32"/>
        </w:rPr>
        <w:t>日召開之公共建設督導會報報告上述情形，在設計規範編修部分，經濟部有</w:t>
      </w:r>
      <w:r w:rsidRPr="003C088F">
        <w:rPr>
          <w:rFonts w:eastAsia="標楷體"/>
          <w:sz w:val="32"/>
        </w:rPr>
        <w:t>1</w:t>
      </w:r>
      <w:r w:rsidRPr="003C088F">
        <w:rPr>
          <w:rFonts w:eastAsia="標楷體" w:hint="eastAsia"/>
          <w:sz w:val="32"/>
        </w:rPr>
        <w:t>項、農委會有</w:t>
      </w:r>
      <w:r w:rsidRPr="003C088F">
        <w:rPr>
          <w:rFonts w:eastAsia="標楷體"/>
          <w:sz w:val="32"/>
        </w:rPr>
        <w:t>2</w:t>
      </w:r>
      <w:r w:rsidRPr="003C088F">
        <w:rPr>
          <w:rFonts w:eastAsia="標楷體" w:hint="eastAsia"/>
          <w:sz w:val="32"/>
        </w:rPr>
        <w:t>項；</w:t>
      </w:r>
      <w:r w:rsidRPr="003C088F">
        <w:rPr>
          <w:rFonts w:eastAsia="標楷體"/>
          <w:sz w:val="32"/>
        </w:rPr>
        <w:t>4</w:t>
      </w:r>
      <w:r w:rsidRPr="003C088F">
        <w:rPr>
          <w:rFonts w:eastAsia="標楷體" w:hint="eastAsia"/>
          <w:sz w:val="32"/>
        </w:rPr>
        <w:t>個部會合計</w:t>
      </w:r>
      <w:r w:rsidRPr="003C088F">
        <w:rPr>
          <w:rFonts w:eastAsia="標楷體"/>
          <w:sz w:val="32"/>
        </w:rPr>
        <w:t>13</w:t>
      </w:r>
      <w:r w:rsidRPr="003C088F">
        <w:rPr>
          <w:rFonts w:eastAsia="標楷體" w:hint="eastAsia"/>
          <w:sz w:val="32"/>
        </w:rPr>
        <w:t>項規範</w:t>
      </w:r>
      <w:r w:rsidRPr="003C088F">
        <w:rPr>
          <w:rFonts w:eastAsia="標楷體"/>
          <w:sz w:val="32"/>
        </w:rPr>
        <w:t>(</w:t>
      </w:r>
      <w:r w:rsidRPr="003C088F">
        <w:rPr>
          <w:rFonts w:eastAsia="標楷體" w:hint="eastAsia"/>
          <w:sz w:val="32"/>
        </w:rPr>
        <w:t>如</w:t>
      </w:r>
      <w:r>
        <w:rPr>
          <w:rFonts w:eastAsia="標楷體" w:hint="eastAsia"/>
          <w:sz w:val="32"/>
        </w:rPr>
        <w:t>表</w:t>
      </w:r>
      <w:r>
        <w:rPr>
          <w:rFonts w:eastAsia="標楷體"/>
          <w:sz w:val="32"/>
        </w:rPr>
        <w:t>5</w:t>
      </w:r>
      <w:r w:rsidRPr="003C088F">
        <w:rPr>
          <w:rFonts w:eastAsia="標楷體"/>
          <w:sz w:val="32"/>
        </w:rPr>
        <w:t>)</w:t>
      </w:r>
      <w:r w:rsidRPr="003C088F">
        <w:rPr>
          <w:rFonts w:eastAsia="標楷體" w:hint="eastAsia"/>
          <w:sz w:val="32"/>
        </w:rPr>
        <w:t>需辦理編修。</w:t>
      </w:r>
    </w:p>
    <w:p w:rsidR="0073353B" w:rsidRDefault="0073353B" w:rsidP="001F3E3F">
      <w:pPr>
        <w:widowControl/>
        <w:rPr>
          <w:rFonts w:eastAsia="標楷體"/>
          <w:sz w:val="32"/>
        </w:rPr>
      </w:pPr>
      <w:r>
        <w:rPr>
          <w:rFonts w:eastAsia="標楷體"/>
          <w:sz w:val="32"/>
        </w:rPr>
        <w:br w:type="page"/>
      </w:r>
    </w:p>
    <w:p w:rsidR="0073353B" w:rsidRPr="00967AE5" w:rsidRDefault="0073353B" w:rsidP="00343DBE">
      <w:pPr>
        <w:widowControl/>
        <w:spacing w:beforeLines="50"/>
        <w:jc w:val="center"/>
        <w:rPr>
          <w:rFonts w:ascii="標楷體" w:eastAsia="標楷體" w:hAnsi="標楷體"/>
          <w:b/>
          <w:sz w:val="32"/>
          <w:szCs w:val="32"/>
        </w:rPr>
      </w:pPr>
      <w:r w:rsidRPr="00596D5A">
        <w:rPr>
          <w:rFonts w:ascii="新細明體" w:hAnsi="新細明體" w:hint="eastAsia"/>
        </w:rPr>
        <w:t>表</w:t>
      </w:r>
      <w:r>
        <w:rPr>
          <w:rFonts w:ascii="新細明體" w:hAnsi="新細明體"/>
        </w:rPr>
        <w:t>5</w:t>
      </w:r>
      <w:r w:rsidRPr="00596D5A">
        <w:rPr>
          <w:rFonts w:ascii="新細明體" w:hAnsi="新細明體" w:hint="eastAsia"/>
        </w:rPr>
        <w:t>相關部會辦理編修之設計規範</w:t>
      </w:r>
      <w:r w:rsidRPr="00596D5A">
        <w:rPr>
          <w:rFonts w:ascii="新細明體" w:hAnsi="新細明體"/>
        </w:rPr>
        <w:t>(</w:t>
      </w:r>
      <w:r w:rsidRPr="00596D5A">
        <w:rPr>
          <w:rFonts w:ascii="新細明體" w:hAnsi="新細明體" w:hint="eastAsia"/>
        </w:rPr>
        <w:t>或準則</w:t>
      </w:r>
      <w:r w:rsidRPr="00596D5A">
        <w:rPr>
          <w:rFonts w:ascii="新細明體" w:hAnsi="新細明體"/>
        </w:rPr>
        <w:t>)-</w:t>
      </w:r>
      <w:r w:rsidRPr="00596D5A">
        <w:rPr>
          <w:rFonts w:ascii="新細明體" w:hAnsi="新細明體" w:hint="eastAsia"/>
        </w:rPr>
        <w:t>共</w:t>
      </w:r>
      <w:r w:rsidRPr="00596D5A">
        <w:rPr>
          <w:rFonts w:ascii="新細明體" w:hAnsi="新細明體"/>
        </w:rPr>
        <w:t>13</w:t>
      </w:r>
      <w:r w:rsidRPr="00596D5A">
        <w:rPr>
          <w:rFonts w:ascii="新細明體" w:hAnsi="新細明體" w:hint="eastAsia"/>
        </w:rPr>
        <w:t>項</w:t>
      </w:r>
    </w:p>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6"/>
        <w:gridCol w:w="992"/>
        <w:gridCol w:w="6237"/>
      </w:tblGrid>
      <w:tr w:rsidR="0073353B" w:rsidRPr="005B2C85" w:rsidTr="006975DF">
        <w:trPr>
          <w:trHeight w:val="265"/>
        </w:trPr>
        <w:tc>
          <w:tcPr>
            <w:tcW w:w="1276" w:type="dxa"/>
            <w:shd w:val="pct10" w:color="auto" w:fill="auto"/>
          </w:tcPr>
          <w:p w:rsidR="0073353B" w:rsidRPr="00596D5A" w:rsidRDefault="0073353B" w:rsidP="0073353B">
            <w:pPr>
              <w:adjustRightInd w:val="0"/>
              <w:snapToGrid w:val="0"/>
              <w:spacing w:line="360" w:lineRule="exact"/>
              <w:ind w:leftChars="-59" w:left="31680" w:rightChars="-45" w:right="31680" w:hangingChars="59" w:firstLine="31680"/>
              <w:jc w:val="center"/>
              <w:rPr>
                <w:rFonts w:ascii="標楷體" w:eastAsia="標楷體" w:hAnsi="標楷體"/>
              </w:rPr>
            </w:pPr>
            <w:r>
              <w:rPr>
                <w:rFonts w:ascii="標楷體" w:eastAsia="標楷體" w:hAnsi="標楷體" w:hint="eastAsia"/>
              </w:rPr>
              <w:t>主辦機關</w:t>
            </w:r>
          </w:p>
        </w:tc>
        <w:tc>
          <w:tcPr>
            <w:tcW w:w="992" w:type="dxa"/>
            <w:shd w:val="pct10" w:color="auto" w:fill="auto"/>
          </w:tcPr>
          <w:p w:rsidR="0073353B" w:rsidRPr="00596D5A" w:rsidRDefault="0073353B" w:rsidP="0073353B">
            <w:pPr>
              <w:adjustRightInd w:val="0"/>
              <w:snapToGrid w:val="0"/>
              <w:spacing w:line="360" w:lineRule="exact"/>
              <w:ind w:leftChars="-45" w:left="31680" w:rightChars="-45" w:right="31680" w:hangingChars="34" w:firstLine="31680"/>
              <w:jc w:val="center"/>
              <w:rPr>
                <w:rFonts w:ascii="標楷體" w:eastAsia="標楷體" w:hAnsi="標楷體"/>
              </w:rPr>
            </w:pPr>
            <w:r w:rsidRPr="00596D5A">
              <w:rPr>
                <w:rFonts w:ascii="標楷體" w:eastAsia="標楷體" w:hAnsi="標楷體" w:hint="eastAsia"/>
              </w:rPr>
              <w:t>項次</w:t>
            </w:r>
          </w:p>
        </w:tc>
        <w:tc>
          <w:tcPr>
            <w:tcW w:w="6237" w:type="dxa"/>
            <w:shd w:val="pct10" w:color="auto" w:fill="auto"/>
          </w:tcPr>
          <w:p w:rsidR="0073353B" w:rsidRPr="00596D5A" w:rsidRDefault="0073353B" w:rsidP="00925A11">
            <w:pPr>
              <w:adjustRightInd w:val="0"/>
              <w:snapToGrid w:val="0"/>
              <w:spacing w:line="360" w:lineRule="exact"/>
              <w:rPr>
                <w:rFonts w:ascii="標楷體" w:eastAsia="標楷體" w:hAnsi="標楷體"/>
              </w:rPr>
            </w:pPr>
            <w:r w:rsidRPr="00596D5A">
              <w:rPr>
                <w:rFonts w:ascii="標楷體" w:eastAsia="標楷體" w:hAnsi="標楷體" w:hint="eastAsia"/>
              </w:rPr>
              <w:t>規範或準則名稱</w:t>
            </w:r>
          </w:p>
        </w:tc>
      </w:tr>
      <w:tr w:rsidR="0073353B" w:rsidRPr="005B2C85" w:rsidTr="006975DF">
        <w:trPr>
          <w:trHeight w:val="315"/>
        </w:trPr>
        <w:tc>
          <w:tcPr>
            <w:tcW w:w="1276" w:type="dxa"/>
            <w:vMerge w:val="restart"/>
          </w:tcPr>
          <w:p w:rsidR="0073353B" w:rsidRPr="00596D5A" w:rsidRDefault="0073353B" w:rsidP="00925A11">
            <w:pPr>
              <w:adjustRightInd w:val="0"/>
              <w:snapToGrid w:val="0"/>
              <w:spacing w:line="360" w:lineRule="exact"/>
              <w:rPr>
                <w:rFonts w:ascii="標楷體" w:eastAsia="標楷體" w:hAnsi="標楷體"/>
              </w:rPr>
            </w:pPr>
            <w:r w:rsidRPr="00596D5A">
              <w:rPr>
                <w:rFonts w:ascii="標楷體" w:eastAsia="標楷體" w:hAnsi="標楷體" w:hint="eastAsia"/>
              </w:rPr>
              <w:t>交通部</w:t>
            </w:r>
          </w:p>
        </w:tc>
        <w:tc>
          <w:tcPr>
            <w:tcW w:w="992" w:type="dxa"/>
          </w:tcPr>
          <w:p w:rsidR="0073353B" w:rsidRPr="00596D5A" w:rsidRDefault="0073353B" w:rsidP="00925A11">
            <w:pPr>
              <w:adjustRightInd w:val="0"/>
              <w:snapToGrid w:val="0"/>
              <w:spacing w:line="360" w:lineRule="exact"/>
              <w:jc w:val="center"/>
              <w:rPr>
                <w:rFonts w:ascii="標楷體" w:eastAsia="標楷體" w:hAnsi="標楷體"/>
              </w:rPr>
            </w:pPr>
            <w:r w:rsidRPr="00596D5A">
              <w:rPr>
                <w:rFonts w:ascii="標楷體" w:eastAsia="標楷體" w:hAnsi="標楷體"/>
              </w:rPr>
              <w:t>1</w:t>
            </w:r>
          </w:p>
        </w:tc>
        <w:tc>
          <w:tcPr>
            <w:tcW w:w="6237" w:type="dxa"/>
          </w:tcPr>
          <w:p w:rsidR="0073353B" w:rsidRPr="00596D5A" w:rsidRDefault="0073353B" w:rsidP="00925A11">
            <w:pPr>
              <w:adjustRightInd w:val="0"/>
              <w:snapToGrid w:val="0"/>
              <w:spacing w:line="360" w:lineRule="exact"/>
              <w:rPr>
                <w:rFonts w:ascii="標楷體" w:eastAsia="標楷體" w:hAnsi="標楷體"/>
              </w:rPr>
            </w:pPr>
            <w:r w:rsidRPr="00596D5A">
              <w:rPr>
                <w:rFonts w:ascii="標楷體" w:eastAsia="標楷體" w:hAnsi="標楷體" w:hint="eastAsia"/>
              </w:rPr>
              <w:t>交通工程規範</w:t>
            </w:r>
          </w:p>
        </w:tc>
      </w:tr>
      <w:tr w:rsidR="0073353B" w:rsidRPr="005B2C85" w:rsidTr="006975DF">
        <w:tc>
          <w:tcPr>
            <w:tcW w:w="1276" w:type="dxa"/>
            <w:vMerge/>
          </w:tcPr>
          <w:p w:rsidR="0073353B" w:rsidRPr="00596D5A" w:rsidRDefault="0073353B" w:rsidP="00925A11">
            <w:pPr>
              <w:adjustRightInd w:val="0"/>
              <w:snapToGrid w:val="0"/>
              <w:spacing w:line="360" w:lineRule="exact"/>
              <w:rPr>
                <w:rFonts w:ascii="標楷體" w:eastAsia="標楷體" w:hAnsi="標楷體"/>
              </w:rPr>
            </w:pPr>
          </w:p>
        </w:tc>
        <w:tc>
          <w:tcPr>
            <w:tcW w:w="992" w:type="dxa"/>
          </w:tcPr>
          <w:p w:rsidR="0073353B" w:rsidRPr="00596D5A" w:rsidRDefault="0073353B" w:rsidP="00925A11">
            <w:pPr>
              <w:adjustRightInd w:val="0"/>
              <w:snapToGrid w:val="0"/>
              <w:spacing w:line="360" w:lineRule="exact"/>
              <w:jc w:val="center"/>
              <w:rPr>
                <w:rFonts w:ascii="標楷體" w:eastAsia="標楷體" w:hAnsi="標楷體"/>
              </w:rPr>
            </w:pPr>
            <w:r w:rsidRPr="00596D5A">
              <w:rPr>
                <w:rFonts w:ascii="標楷體" w:eastAsia="標楷體" w:hAnsi="標楷體"/>
              </w:rPr>
              <w:t>2</w:t>
            </w:r>
          </w:p>
        </w:tc>
        <w:tc>
          <w:tcPr>
            <w:tcW w:w="6237" w:type="dxa"/>
          </w:tcPr>
          <w:p w:rsidR="0073353B" w:rsidRPr="00596D5A" w:rsidRDefault="0073353B" w:rsidP="00925A11">
            <w:pPr>
              <w:adjustRightInd w:val="0"/>
              <w:snapToGrid w:val="0"/>
              <w:spacing w:line="360" w:lineRule="exact"/>
              <w:rPr>
                <w:rFonts w:ascii="標楷體" w:eastAsia="標楷體" w:hAnsi="標楷體"/>
              </w:rPr>
            </w:pPr>
            <w:r w:rsidRPr="00596D5A">
              <w:rPr>
                <w:rFonts w:ascii="標楷體" w:eastAsia="標楷體" w:hAnsi="標楷體" w:hint="eastAsia"/>
              </w:rPr>
              <w:t>捷運系統建設技術標準規範</w:t>
            </w:r>
          </w:p>
        </w:tc>
      </w:tr>
      <w:tr w:rsidR="0073353B" w:rsidRPr="005B2C85" w:rsidTr="006975DF">
        <w:tc>
          <w:tcPr>
            <w:tcW w:w="1276" w:type="dxa"/>
            <w:vMerge/>
          </w:tcPr>
          <w:p w:rsidR="0073353B" w:rsidRPr="00596D5A" w:rsidRDefault="0073353B" w:rsidP="00925A11">
            <w:pPr>
              <w:adjustRightInd w:val="0"/>
              <w:snapToGrid w:val="0"/>
              <w:spacing w:line="360" w:lineRule="exact"/>
              <w:rPr>
                <w:rFonts w:ascii="標楷體" w:eastAsia="標楷體" w:hAnsi="標楷體"/>
              </w:rPr>
            </w:pPr>
          </w:p>
        </w:tc>
        <w:tc>
          <w:tcPr>
            <w:tcW w:w="992" w:type="dxa"/>
          </w:tcPr>
          <w:p w:rsidR="0073353B" w:rsidRPr="00596D5A" w:rsidRDefault="0073353B" w:rsidP="00925A11">
            <w:pPr>
              <w:adjustRightInd w:val="0"/>
              <w:snapToGrid w:val="0"/>
              <w:spacing w:line="360" w:lineRule="exact"/>
              <w:jc w:val="center"/>
              <w:rPr>
                <w:rFonts w:ascii="標楷體" w:eastAsia="標楷體" w:hAnsi="標楷體"/>
              </w:rPr>
            </w:pPr>
            <w:r w:rsidRPr="00596D5A">
              <w:rPr>
                <w:rFonts w:ascii="標楷體" w:eastAsia="標楷體" w:hAnsi="標楷體"/>
              </w:rPr>
              <w:t>3</w:t>
            </w:r>
          </w:p>
        </w:tc>
        <w:tc>
          <w:tcPr>
            <w:tcW w:w="6237" w:type="dxa"/>
          </w:tcPr>
          <w:p w:rsidR="0073353B" w:rsidRPr="00596D5A" w:rsidRDefault="0073353B" w:rsidP="00925A11">
            <w:pPr>
              <w:adjustRightInd w:val="0"/>
              <w:snapToGrid w:val="0"/>
              <w:spacing w:line="320" w:lineRule="exact"/>
              <w:rPr>
                <w:rFonts w:ascii="標楷體" w:eastAsia="標楷體" w:hAnsi="標楷體"/>
              </w:rPr>
            </w:pPr>
            <w:r w:rsidRPr="00596D5A">
              <w:rPr>
                <w:rFonts w:ascii="標楷體" w:eastAsia="標楷體" w:hAnsi="標楷體" w:hint="eastAsia"/>
              </w:rPr>
              <w:t>捷運軌道車輛技術標準規範</w:t>
            </w:r>
            <w:r w:rsidRPr="00596D5A">
              <w:rPr>
                <w:rFonts w:ascii="標楷體" w:eastAsia="標楷體" w:hAnsi="標楷體"/>
              </w:rPr>
              <w:t>-</w:t>
            </w:r>
            <w:r w:rsidRPr="00596D5A">
              <w:rPr>
                <w:rFonts w:ascii="標楷體" w:eastAsia="標楷體" w:hAnsi="標楷體" w:hint="eastAsia"/>
              </w:rPr>
              <w:t>高運量鋼軌車輛規劃基準</w:t>
            </w:r>
          </w:p>
        </w:tc>
      </w:tr>
      <w:tr w:rsidR="0073353B" w:rsidRPr="005B2C85" w:rsidTr="006975DF">
        <w:tc>
          <w:tcPr>
            <w:tcW w:w="1276" w:type="dxa"/>
            <w:vMerge/>
          </w:tcPr>
          <w:p w:rsidR="0073353B" w:rsidRPr="00596D5A" w:rsidRDefault="0073353B" w:rsidP="00925A11">
            <w:pPr>
              <w:adjustRightInd w:val="0"/>
              <w:snapToGrid w:val="0"/>
              <w:spacing w:line="360" w:lineRule="exact"/>
              <w:rPr>
                <w:rFonts w:ascii="標楷體" w:eastAsia="標楷體" w:hAnsi="標楷體"/>
              </w:rPr>
            </w:pPr>
          </w:p>
        </w:tc>
        <w:tc>
          <w:tcPr>
            <w:tcW w:w="992" w:type="dxa"/>
          </w:tcPr>
          <w:p w:rsidR="0073353B" w:rsidRPr="00596D5A" w:rsidRDefault="0073353B" w:rsidP="00925A11">
            <w:pPr>
              <w:adjustRightInd w:val="0"/>
              <w:snapToGrid w:val="0"/>
              <w:spacing w:line="360" w:lineRule="exact"/>
              <w:jc w:val="center"/>
              <w:rPr>
                <w:rFonts w:ascii="標楷體" w:eastAsia="標楷體" w:hAnsi="標楷體"/>
              </w:rPr>
            </w:pPr>
            <w:r w:rsidRPr="00596D5A">
              <w:rPr>
                <w:rFonts w:ascii="標楷體" w:eastAsia="標楷體" w:hAnsi="標楷體"/>
              </w:rPr>
              <w:t>4</w:t>
            </w:r>
          </w:p>
        </w:tc>
        <w:tc>
          <w:tcPr>
            <w:tcW w:w="6237" w:type="dxa"/>
          </w:tcPr>
          <w:p w:rsidR="0073353B" w:rsidRPr="00596D5A" w:rsidRDefault="0073353B" w:rsidP="00925A11">
            <w:pPr>
              <w:adjustRightInd w:val="0"/>
              <w:snapToGrid w:val="0"/>
              <w:spacing w:line="360" w:lineRule="exact"/>
              <w:rPr>
                <w:rFonts w:ascii="標楷體" w:eastAsia="標楷體" w:hAnsi="標楷體"/>
              </w:rPr>
            </w:pPr>
            <w:r w:rsidRPr="00596D5A">
              <w:rPr>
                <w:rFonts w:ascii="標楷體" w:eastAsia="標楷體" w:hAnsi="標楷體" w:hint="eastAsia"/>
              </w:rPr>
              <w:t>輕軌系統建設及車輛技術標準規範</w:t>
            </w:r>
          </w:p>
        </w:tc>
      </w:tr>
      <w:tr w:rsidR="0073353B" w:rsidRPr="005B2C85" w:rsidTr="006975DF">
        <w:tc>
          <w:tcPr>
            <w:tcW w:w="1276" w:type="dxa"/>
            <w:vMerge/>
          </w:tcPr>
          <w:p w:rsidR="0073353B" w:rsidRPr="00596D5A" w:rsidRDefault="0073353B" w:rsidP="00925A11">
            <w:pPr>
              <w:adjustRightInd w:val="0"/>
              <w:snapToGrid w:val="0"/>
              <w:spacing w:line="360" w:lineRule="exact"/>
              <w:rPr>
                <w:rFonts w:ascii="標楷體" w:eastAsia="標楷體" w:hAnsi="標楷體"/>
              </w:rPr>
            </w:pPr>
          </w:p>
        </w:tc>
        <w:tc>
          <w:tcPr>
            <w:tcW w:w="992" w:type="dxa"/>
          </w:tcPr>
          <w:p w:rsidR="0073353B" w:rsidRPr="00596D5A" w:rsidRDefault="0073353B" w:rsidP="00925A11">
            <w:pPr>
              <w:adjustRightInd w:val="0"/>
              <w:snapToGrid w:val="0"/>
              <w:spacing w:line="360" w:lineRule="exact"/>
              <w:jc w:val="center"/>
              <w:rPr>
                <w:rFonts w:ascii="標楷體" w:eastAsia="標楷體" w:hAnsi="標楷體"/>
              </w:rPr>
            </w:pPr>
            <w:r w:rsidRPr="00596D5A">
              <w:rPr>
                <w:rFonts w:ascii="標楷體" w:eastAsia="標楷體" w:hAnsi="標楷體"/>
              </w:rPr>
              <w:t>5</w:t>
            </w:r>
          </w:p>
        </w:tc>
        <w:tc>
          <w:tcPr>
            <w:tcW w:w="6237" w:type="dxa"/>
          </w:tcPr>
          <w:p w:rsidR="0073353B" w:rsidRPr="00596D5A" w:rsidRDefault="0073353B" w:rsidP="00925A11">
            <w:pPr>
              <w:adjustRightInd w:val="0"/>
              <w:snapToGrid w:val="0"/>
              <w:spacing w:line="360" w:lineRule="exact"/>
              <w:rPr>
                <w:rFonts w:ascii="標楷體" w:eastAsia="標楷體" w:hAnsi="標楷體"/>
              </w:rPr>
            </w:pPr>
            <w:r w:rsidRPr="00596D5A">
              <w:rPr>
                <w:rFonts w:ascii="標楷體" w:eastAsia="標楷體" w:hAnsi="標楷體" w:hint="eastAsia"/>
              </w:rPr>
              <w:t>鐵路車站旅運與站務設施設計注意事項</w:t>
            </w:r>
          </w:p>
        </w:tc>
      </w:tr>
      <w:tr w:rsidR="0073353B" w:rsidRPr="005B2C85" w:rsidTr="006975DF">
        <w:tc>
          <w:tcPr>
            <w:tcW w:w="1276" w:type="dxa"/>
            <w:vMerge/>
          </w:tcPr>
          <w:p w:rsidR="0073353B" w:rsidRPr="00596D5A" w:rsidRDefault="0073353B" w:rsidP="00925A11">
            <w:pPr>
              <w:adjustRightInd w:val="0"/>
              <w:snapToGrid w:val="0"/>
              <w:spacing w:line="360" w:lineRule="exact"/>
              <w:rPr>
                <w:rFonts w:ascii="標楷體" w:eastAsia="標楷體" w:hAnsi="標楷體"/>
              </w:rPr>
            </w:pPr>
          </w:p>
        </w:tc>
        <w:tc>
          <w:tcPr>
            <w:tcW w:w="992" w:type="dxa"/>
          </w:tcPr>
          <w:p w:rsidR="0073353B" w:rsidRPr="00596D5A" w:rsidRDefault="0073353B" w:rsidP="00925A11">
            <w:pPr>
              <w:adjustRightInd w:val="0"/>
              <w:snapToGrid w:val="0"/>
              <w:spacing w:line="360" w:lineRule="exact"/>
              <w:jc w:val="center"/>
              <w:rPr>
                <w:rFonts w:ascii="標楷體" w:eastAsia="標楷體" w:hAnsi="標楷體"/>
              </w:rPr>
            </w:pPr>
            <w:r w:rsidRPr="00596D5A">
              <w:rPr>
                <w:rFonts w:ascii="標楷體" w:eastAsia="標楷體" w:hAnsi="標楷體"/>
              </w:rPr>
              <w:t>6</w:t>
            </w:r>
          </w:p>
        </w:tc>
        <w:tc>
          <w:tcPr>
            <w:tcW w:w="6237" w:type="dxa"/>
          </w:tcPr>
          <w:p w:rsidR="0073353B" w:rsidRPr="00596D5A" w:rsidRDefault="0073353B" w:rsidP="00925A11">
            <w:pPr>
              <w:adjustRightInd w:val="0"/>
              <w:snapToGrid w:val="0"/>
              <w:spacing w:line="360" w:lineRule="exact"/>
              <w:rPr>
                <w:rFonts w:ascii="標楷體" w:eastAsia="標楷體" w:hAnsi="標楷體"/>
              </w:rPr>
            </w:pPr>
            <w:r w:rsidRPr="00596D5A">
              <w:rPr>
                <w:rFonts w:ascii="標楷體" w:eastAsia="標楷體" w:hAnsi="標楷體" w:hint="eastAsia"/>
              </w:rPr>
              <w:t>公路智慧型運輸系統設計規範</w:t>
            </w:r>
          </w:p>
        </w:tc>
      </w:tr>
      <w:tr w:rsidR="0073353B" w:rsidRPr="005B2C85" w:rsidTr="006975DF">
        <w:tc>
          <w:tcPr>
            <w:tcW w:w="1276" w:type="dxa"/>
            <w:vMerge w:val="restart"/>
          </w:tcPr>
          <w:p w:rsidR="0073353B" w:rsidRPr="00596D5A" w:rsidRDefault="0073353B" w:rsidP="00925A11">
            <w:pPr>
              <w:adjustRightInd w:val="0"/>
              <w:snapToGrid w:val="0"/>
              <w:spacing w:line="360" w:lineRule="exact"/>
              <w:rPr>
                <w:rFonts w:ascii="標楷體" w:eastAsia="標楷體" w:hAnsi="標楷體"/>
              </w:rPr>
            </w:pPr>
            <w:r w:rsidRPr="00596D5A">
              <w:rPr>
                <w:rFonts w:ascii="標楷體" w:eastAsia="標楷體" w:hAnsi="標楷體" w:hint="eastAsia"/>
              </w:rPr>
              <w:t>內政部</w:t>
            </w:r>
          </w:p>
        </w:tc>
        <w:tc>
          <w:tcPr>
            <w:tcW w:w="992" w:type="dxa"/>
          </w:tcPr>
          <w:p w:rsidR="0073353B" w:rsidRPr="00596D5A" w:rsidRDefault="0073353B" w:rsidP="00925A11">
            <w:pPr>
              <w:adjustRightInd w:val="0"/>
              <w:snapToGrid w:val="0"/>
              <w:spacing w:line="360" w:lineRule="exact"/>
              <w:jc w:val="center"/>
              <w:rPr>
                <w:rFonts w:ascii="標楷體" w:eastAsia="標楷體" w:hAnsi="標楷體"/>
              </w:rPr>
            </w:pPr>
            <w:r w:rsidRPr="00596D5A">
              <w:rPr>
                <w:rFonts w:ascii="標楷體" w:eastAsia="標楷體" w:hAnsi="標楷體"/>
              </w:rPr>
              <w:t>1</w:t>
            </w:r>
          </w:p>
        </w:tc>
        <w:tc>
          <w:tcPr>
            <w:tcW w:w="6237" w:type="dxa"/>
          </w:tcPr>
          <w:p w:rsidR="0073353B" w:rsidRPr="00596D5A" w:rsidRDefault="0073353B" w:rsidP="00925A11">
            <w:pPr>
              <w:adjustRightInd w:val="0"/>
              <w:snapToGrid w:val="0"/>
              <w:spacing w:line="360" w:lineRule="exact"/>
              <w:rPr>
                <w:rFonts w:ascii="標楷體" w:eastAsia="標楷體" w:hAnsi="標楷體"/>
              </w:rPr>
            </w:pPr>
            <w:r w:rsidRPr="00596D5A">
              <w:rPr>
                <w:rFonts w:ascii="標楷體" w:eastAsia="標楷體" w:hAnsi="標楷體" w:hint="eastAsia"/>
              </w:rPr>
              <w:t>建築技術規則</w:t>
            </w:r>
          </w:p>
        </w:tc>
      </w:tr>
      <w:tr w:rsidR="0073353B" w:rsidRPr="005B2C85" w:rsidTr="006975DF">
        <w:tc>
          <w:tcPr>
            <w:tcW w:w="1276" w:type="dxa"/>
            <w:vMerge/>
          </w:tcPr>
          <w:p w:rsidR="0073353B" w:rsidRPr="00596D5A" w:rsidRDefault="0073353B" w:rsidP="00925A11">
            <w:pPr>
              <w:adjustRightInd w:val="0"/>
              <w:snapToGrid w:val="0"/>
              <w:spacing w:line="360" w:lineRule="exact"/>
              <w:rPr>
                <w:rFonts w:ascii="標楷體" w:eastAsia="標楷體" w:hAnsi="標楷體"/>
              </w:rPr>
            </w:pPr>
          </w:p>
        </w:tc>
        <w:tc>
          <w:tcPr>
            <w:tcW w:w="992" w:type="dxa"/>
          </w:tcPr>
          <w:p w:rsidR="0073353B" w:rsidRPr="00596D5A" w:rsidRDefault="0073353B" w:rsidP="00925A11">
            <w:pPr>
              <w:adjustRightInd w:val="0"/>
              <w:snapToGrid w:val="0"/>
              <w:spacing w:line="360" w:lineRule="exact"/>
              <w:jc w:val="center"/>
              <w:rPr>
                <w:rFonts w:ascii="標楷體" w:eastAsia="標楷體" w:hAnsi="標楷體"/>
              </w:rPr>
            </w:pPr>
            <w:r w:rsidRPr="00596D5A">
              <w:rPr>
                <w:rFonts w:ascii="標楷體" w:eastAsia="標楷體" w:hAnsi="標楷體"/>
              </w:rPr>
              <w:t>2</w:t>
            </w:r>
          </w:p>
        </w:tc>
        <w:tc>
          <w:tcPr>
            <w:tcW w:w="6237" w:type="dxa"/>
          </w:tcPr>
          <w:p w:rsidR="0073353B" w:rsidRPr="00596D5A" w:rsidRDefault="0073353B" w:rsidP="00925A11">
            <w:pPr>
              <w:adjustRightInd w:val="0"/>
              <w:snapToGrid w:val="0"/>
              <w:spacing w:line="360" w:lineRule="exact"/>
              <w:rPr>
                <w:rFonts w:ascii="標楷體" w:eastAsia="標楷體" w:hAnsi="標楷體"/>
              </w:rPr>
            </w:pPr>
            <w:r w:rsidRPr="00596D5A">
              <w:rPr>
                <w:rFonts w:ascii="標楷體" w:eastAsia="標楷體" w:hAnsi="標楷體" w:hint="eastAsia"/>
              </w:rPr>
              <w:t>建築物無障礙設施設計規範</w:t>
            </w:r>
          </w:p>
        </w:tc>
      </w:tr>
      <w:tr w:rsidR="0073353B" w:rsidRPr="005B2C85" w:rsidTr="006975DF">
        <w:tc>
          <w:tcPr>
            <w:tcW w:w="1276" w:type="dxa"/>
            <w:vMerge/>
          </w:tcPr>
          <w:p w:rsidR="0073353B" w:rsidRPr="00596D5A" w:rsidRDefault="0073353B" w:rsidP="00925A11">
            <w:pPr>
              <w:adjustRightInd w:val="0"/>
              <w:snapToGrid w:val="0"/>
              <w:spacing w:line="360" w:lineRule="exact"/>
              <w:rPr>
                <w:rFonts w:ascii="標楷體" w:eastAsia="標楷體" w:hAnsi="標楷體"/>
              </w:rPr>
            </w:pPr>
          </w:p>
        </w:tc>
        <w:tc>
          <w:tcPr>
            <w:tcW w:w="992" w:type="dxa"/>
          </w:tcPr>
          <w:p w:rsidR="0073353B" w:rsidRPr="00596D5A" w:rsidRDefault="0073353B" w:rsidP="00925A11">
            <w:pPr>
              <w:adjustRightInd w:val="0"/>
              <w:snapToGrid w:val="0"/>
              <w:spacing w:line="360" w:lineRule="exact"/>
              <w:jc w:val="center"/>
              <w:rPr>
                <w:rFonts w:ascii="標楷體" w:eastAsia="標楷體" w:hAnsi="標楷體"/>
              </w:rPr>
            </w:pPr>
            <w:r w:rsidRPr="00596D5A">
              <w:rPr>
                <w:rFonts w:ascii="標楷體" w:eastAsia="標楷體" w:hAnsi="標楷體"/>
              </w:rPr>
              <w:t>3</w:t>
            </w:r>
          </w:p>
        </w:tc>
        <w:tc>
          <w:tcPr>
            <w:tcW w:w="6237" w:type="dxa"/>
          </w:tcPr>
          <w:p w:rsidR="0073353B" w:rsidRPr="00596D5A" w:rsidRDefault="0073353B" w:rsidP="00925A11">
            <w:pPr>
              <w:adjustRightInd w:val="0"/>
              <w:snapToGrid w:val="0"/>
              <w:spacing w:line="360" w:lineRule="exact"/>
              <w:rPr>
                <w:rFonts w:ascii="標楷體" w:eastAsia="標楷體" w:hAnsi="標楷體"/>
              </w:rPr>
            </w:pPr>
            <w:r w:rsidRPr="00596D5A">
              <w:rPr>
                <w:rFonts w:ascii="標楷體" w:eastAsia="標楷體" w:hAnsi="標楷體" w:hint="eastAsia"/>
              </w:rPr>
              <w:t>市區道路及附屬工程設計規範</w:t>
            </w:r>
          </w:p>
        </w:tc>
      </w:tr>
      <w:tr w:rsidR="0073353B" w:rsidRPr="005B2C85" w:rsidTr="006975DF">
        <w:tc>
          <w:tcPr>
            <w:tcW w:w="1276" w:type="dxa"/>
            <w:vMerge/>
          </w:tcPr>
          <w:p w:rsidR="0073353B" w:rsidRPr="00596D5A" w:rsidRDefault="0073353B" w:rsidP="00925A11">
            <w:pPr>
              <w:adjustRightInd w:val="0"/>
              <w:snapToGrid w:val="0"/>
              <w:spacing w:line="360" w:lineRule="exact"/>
              <w:rPr>
                <w:rFonts w:ascii="標楷體" w:eastAsia="標楷體" w:hAnsi="標楷體"/>
              </w:rPr>
            </w:pPr>
          </w:p>
        </w:tc>
        <w:tc>
          <w:tcPr>
            <w:tcW w:w="992" w:type="dxa"/>
          </w:tcPr>
          <w:p w:rsidR="0073353B" w:rsidRPr="00596D5A" w:rsidRDefault="0073353B" w:rsidP="00925A11">
            <w:pPr>
              <w:adjustRightInd w:val="0"/>
              <w:snapToGrid w:val="0"/>
              <w:spacing w:line="360" w:lineRule="exact"/>
              <w:jc w:val="center"/>
              <w:rPr>
                <w:rFonts w:ascii="標楷體" w:eastAsia="標楷體" w:hAnsi="標楷體"/>
              </w:rPr>
            </w:pPr>
            <w:r w:rsidRPr="00596D5A">
              <w:rPr>
                <w:rFonts w:ascii="標楷體" w:eastAsia="標楷體" w:hAnsi="標楷體"/>
              </w:rPr>
              <w:t>4</w:t>
            </w:r>
          </w:p>
        </w:tc>
        <w:tc>
          <w:tcPr>
            <w:tcW w:w="6237" w:type="dxa"/>
          </w:tcPr>
          <w:p w:rsidR="0073353B" w:rsidRPr="00596D5A" w:rsidRDefault="0073353B" w:rsidP="00925A11">
            <w:pPr>
              <w:adjustRightInd w:val="0"/>
              <w:snapToGrid w:val="0"/>
              <w:spacing w:line="360" w:lineRule="exact"/>
              <w:rPr>
                <w:rFonts w:ascii="標楷體" w:eastAsia="標楷體" w:hAnsi="標楷體"/>
              </w:rPr>
            </w:pPr>
            <w:r w:rsidRPr="00596D5A">
              <w:rPr>
                <w:rFonts w:ascii="標楷體" w:eastAsia="標楷體" w:hAnsi="標楷體" w:hint="eastAsia"/>
              </w:rPr>
              <w:t>老人住宅基本設施及設備規劃設計規範</w:t>
            </w:r>
          </w:p>
        </w:tc>
      </w:tr>
      <w:tr w:rsidR="0073353B" w:rsidRPr="005B2C85" w:rsidTr="006975DF">
        <w:tc>
          <w:tcPr>
            <w:tcW w:w="1276" w:type="dxa"/>
          </w:tcPr>
          <w:p w:rsidR="0073353B" w:rsidRPr="00596D5A" w:rsidRDefault="0073353B" w:rsidP="00925A11">
            <w:pPr>
              <w:adjustRightInd w:val="0"/>
              <w:snapToGrid w:val="0"/>
              <w:spacing w:line="360" w:lineRule="exact"/>
              <w:rPr>
                <w:rFonts w:ascii="標楷體" w:eastAsia="標楷體" w:hAnsi="標楷體"/>
              </w:rPr>
            </w:pPr>
            <w:r w:rsidRPr="00596D5A">
              <w:rPr>
                <w:rFonts w:ascii="標楷體" w:eastAsia="標楷體" w:hAnsi="標楷體" w:hint="eastAsia"/>
              </w:rPr>
              <w:t>經濟部</w:t>
            </w:r>
          </w:p>
        </w:tc>
        <w:tc>
          <w:tcPr>
            <w:tcW w:w="992" w:type="dxa"/>
          </w:tcPr>
          <w:p w:rsidR="0073353B" w:rsidRPr="00596D5A" w:rsidRDefault="0073353B" w:rsidP="00925A11">
            <w:pPr>
              <w:adjustRightInd w:val="0"/>
              <w:snapToGrid w:val="0"/>
              <w:spacing w:line="360" w:lineRule="exact"/>
              <w:jc w:val="center"/>
              <w:rPr>
                <w:rFonts w:ascii="標楷體" w:eastAsia="標楷體" w:hAnsi="標楷體"/>
              </w:rPr>
            </w:pPr>
            <w:r w:rsidRPr="00596D5A">
              <w:rPr>
                <w:rFonts w:ascii="標楷體" w:eastAsia="標楷體" w:hAnsi="標楷體"/>
              </w:rPr>
              <w:t>1</w:t>
            </w:r>
          </w:p>
        </w:tc>
        <w:tc>
          <w:tcPr>
            <w:tcW w:w="6237" w:type="dxa"/>
          </w:tcPr>
          <w:p w:rsidR="0073353B" w:rsidRPr="00596D5A" w:rsidRDefault="0073353B" w:rsidP="00925A11">
            <w:pPr>
              <w:adjustRightInd w:val="0"/>
              <w:snapToGrid w:val="0"/>
              <w:spacing w:line="360" w:lineRule="exact"/>
              <w:rPr>
                <w:rFonts w:ascii="標楷體" w:eastAsia="標楷體" w:hAnsi="標楷體"/>
              </w:rPr>
            </w:pPr>
            <w:r w:rsidRPr="00596D5A">
              <w:rPr>
                <w:rFonts w:ascii="標楷體" w:eastAsia="標楷體" w:hAnsi="標楷體" w:hint="eastAsia"/>
              </w:rPr>
              <w:t>水利工程技術規範－河川治理篇</w:t>
            </w:r>
            <w:r w:rsidRPr="00596D5A">
              <w:rPr>
                <w:rFonts w:ascii="標楷體" w:eastAsia="標楷體" w:hAnsi="標楷體"/>
              </w:rPr>
              <w:t>(</w:t>
            </w:r>
            <w:r w:rsidRPr="00596D5A">
              <w:rPr>
                <w:rFonts w:ascii="標楷體" w:eastAsia="標楷體" w:hAnsi="標楷體" w:hint="eastAsia"/>
              </w:rPr>
              <w:t>下冊</w:t>
            </w:r>
            <w:r w:rsidRPr="00596D5A">
              <w:rPr>
                <w:rFonts w:ascii="標楷體" w:eastAsia="標楷體" w:hAnsi="標楷體"/>
              </w:rPr>
              <w:t>)</w:t>
            </w:r>
          </w:p>
        </w:tc>
      </w:tr>
      <w:tr w:rsidR="0073353B" w:rsidRPr="005B2C85" w:rsidTr="006975DF">
        <w:tc>
          <w:tcPr>
            <w:tcW w:w="1276" w:type="dxa"/>
            <w:vMerge w:val="restart"/>
          </w:tcPr>
          <w:p w:rsidR="0073353B" w:rsidRPr="00596D5A" w:rsidRDefault="0073353B" w:rsidP="00925A11">
            <w:pPr>
              <w:adjustRightInd w:val="0"/>
              <w:snapToGrid w:val="0"/>
              <w:spacing w:line="360" w:lineRule="exact"/>
              <w:rPr>
                <w:rFonts w:ascii="標楷體" w:eastAsia="標楷體" w:hAnsi="標楷體"/>
              </w:rPr>
            </w:pPr>
            <w:r w:rsidRPr="00596D5A">
              <w:rPr>
                <w:rFonts w:ascii="標楷體" w:eastAsia="標楷體" w:hAnsi="標楷體" w:hint="eastAsia"/>
              </w:rPr>
              <w:t>農委會</w:t>
            </w:r>
          </w:p>
        </w:tc>
        <w:tc>
          <w:tcPr>
            <w:tcW w:w="992" w:type="dxa"/>
          </w:tcPr>
          <w:p w:rsidR="0073353B" w:rsidRPr="00596D5A" w:rsidRDefault="0073353B" w:rsidP="00925A11">
            <w:pPr>
              <w:adjustRightInd w:val="0"/>
              <w:snapToGrid w:val="0"/>
              <w:spacing w:line="360" w:lineRule="exact"/>
              <w:jc w:val="center"/>
              <w:rPr>
                <w:rFonts w:ascii="標楷體" w:eastAsia="標楷體" w:hAnsi="標楷體"/>
              </w:rPr>
            </w:pPr>
            <w:r w:rsidRPr="00596D5A">
              <w:rPr>
                <w:rFonts w:ascii="標楷體" w:eastAsia="標楷體" w:hAnsi="標楷體"/>
              </w:rPr>
              <w:t>1</w:t>
            </w:r>
          </w:p>
        </w:tc>
        <w:tc>
          <w:tcPr>
            <w:tcW w:w="6237" w:type="dxa"/>
          </w:tcPr>
          <w:p w:rsidR="0073353B" w:rsidRPr="00596D5A" w:rsidRDefault="0073353B" w:rsidP="00925A11">
            <w:pPr>
              <w:adjustRightInd w:val="0"/>
              <w:snapToGrid w:val="0"/>
              <w:spacing w:line="360" w:lineRule="exact"/>
              <w:rPr>
                <w:rFonts w:ascii="標楷體" w:eastAsia="標楷體" w:hAnsi="標楷體"/>
              </w:rPr>
            </w:pPr>
            <w:r w:rsidRPr="00596D5A">
              <w:rPr>
                <w:rFonts w:ascii="標楷體" w:eastAsia="標楷體" w:hAnsi="標楷體" w:hint="eastAsia"/>
              </w:rPr>
              <w:t>農村社區窳陋空間改善作業原則</w:t>
            </w:r>
          </w:p>
        </w:tc>
      </w:tr>
      <w:tr w:rsidR="0073353B" w:rsidRPr="005B2C85" w:rsidTr="006975DF">
        <w:tc>
          <w:tcPr>
            <w:tcW w:w="1276" w:type="dxa"/>
            <w:vMerge/>
          </w:tcPr>
          <w:p w:rsidR="0073353B" w:rsidRPr="00596D5A" w:rsidRDefault="0073353B" w:rsidP="00925A11">
            <w:pPr>
              <w:adjustRightInd w:val="0"/>
              <w:snapToGrid w:val="0"/>
              <w:spacing w:line="360" w:lineRule="exact"/>
              <w:rPr>
                <w:rFonts w:ascii="標楷體" w:eastAsia="標楷體" w:hAnsi="標楷體"/>
              </w:rPr>
            </w:pPr>
          </w:p>
        </w:tc>
        <w:tc>
          <w:tcPr>
            <w:tcW w:w="992" w:type="dxa"/>
          </w:tcPr>
          <w:p w:rsidR="0073353B" w:rsidRPr="00596D5A" w:rsidRDefault="0073353B" w:rsidP="00925A11">
            <w:pPr>
              <w:adjustRightInd w:val="0"/>
              <w:snapToGrid w:val="0"/>
              <w:spacing w:line="360" w:lineRule="exact"/>
              <w:jc w:val="center"/>
              <w:rPr>
                <w:rFonts w:ascii="標楷體" w:eastAsia="標楷體" w:hAnsi="標楷體"/>
              </w:rPr>
            </w:pPr>
            <w:r w:rsidRPr="00596D5A">
              <w:rPr>
                <w:rFonts w:ascii="標楷體" w:eastAsia="標楷體" w:hAnsi="標楷體"/>
              </w:rPr>
              <w:t>2</w:t>
            </w:r>
          </w:p>
        </w:tc>
        <w:tc>
          <w:tcPr>
            <w:tcW w:w="6237" w:type="dxa"/>
          </w:tcPr>
          <w:p w:rsidR="0073353B" w:rsidRPr="00596D5A" w:rsidRDefault="0073353B" w:rsidP="00925A11">
            <w:pPr>
              <w:adjustRightInd w:val="0"/>
              <w:snapToGrid w:val="0"/>
              <w:spacing w:line="360" w:lineRule="exact"/>
              <w:rPr>
                <w:rFonts w:ascii="標楷體" w:eastAsia="標楷體" w:hAnsi="標楷體"/>
              </w:rPr>
            </w:pPr>
            <w:r w:rsidRPr="00596D5A">
              <w:rPr>
                <w:rFonts w:ascii="標楷體" w:eastAsia="標楷體" w:hAnsi="標楷體" w:hint="eastAsia"/>
              </w:rPr>
              <w:t>農路設計規範</w:t>
            </w:r>
          </w:p>
        </w:tc>
      </w:tr>
    </w:tbl>
    <w:p w:rsidR="0073353B" w:rsidRPr="006D6349" w:rsidRDefault="0073353B" w:rsidP="0073353B">
      <w:pPr>
        <w:spacing w:line="480" w:lineRule="exact"/>
        <w:ind w:leftChars="200" w:left="31680" w:firstLineChars="200" w:firstLine="31680"/>
        <w:jc w:val="both"/>
        <w:rPr>
          <w:color w:val="FF0000"/>
          <w:sz w:val="28"/>
          <w:szCs w:val="28"/>
        </w:rPr>
      </w:pPr>
      <w:r w:rsidRPr="00535110">
        <w:rPr>
          <w:rFonts w:eastAsia="標楷體" w:hint="eastAsia"/>
          <w:sz w:val="32"/>
        </w:rPr>
        <w:t>其中內政部「市區道路及附屬工程設計規範」已完成編修，</w:t>
      </w:r>
      <w:r>
        <w:rPr>
          <w:rFonts w:eastAsia="標楷體" w:hint="eastAsia"/>
          <w:sz w:val="32"/>
        </w:rPr>
        <w:t>於</w:t>
      </w:r>
      <w:r w:rsidRPr="00535110">
        <w:rPr>
          <w:rFonts w:eastAsia="標楷體"/>
          <w:sz w:val="32"/>
        </w:rPr>
        <w:t>104</w:t>
      </w:r>
      <w:r w:rsidRPr="00535110">
        <w:rPr>
          <w:rFonts w:eastAsia="標楷體" w:hint="eastAsia"/>
          <w:sz w:val="32"/>
        </w:rPr>
        <w:t>年</w:t>
      </w:r>
      <w:r w:rsidRPr="00535110">
        <w:rPr>
          <w:rFonts w:eastAsia="標楷體"/>
          <w:sz w:val="32"/>
        </w:rPr>
        <w:t>7</w:t>
      </w:r>
      <w:r w:rsidRPr="00535110">
        <w:rPr>
          <w:rFonts w:eastAsia="標楷體" w:hint="eastAsia"/>
          <w:sz w:val="32"/>
        </w:rPr>
        <w:t>月</w:t>
      </w:r>
      <w:r w:rsidRPr="00535110">
        <w:rPr>
          <w:rFonts w:eastAsia="標楷體"/>
          <w:sz w:val="32"/>
        </w:rPr>
        <w:t>22</w:t>
      </w:r>
      <w:r w:rsidRPr="00535110">
        <w:rPr>
          <w:rFonts w:eastAsia="標楷體" w:hint="eastAsia"/>
          <w:sz w:val="32"/>
        </w:rPr>
        <w:t>日函頒發布，修正重點包括因應高齡者之行動需求及融入通用設計概念編修，如人行道及無障礙坡道淨寬度宜達</w:t>
      </w:r>
      <w:r w:rsidRPr="00535110">
        <w:rPr>
          <w:rFonts w:eastAsia="標楷體"/>
          <w:sz w:val="32"/>
        </w:rPr>
        <w:t>2.5</w:t>
      </w:r>
      <w:r w:rsidRPr="00535110">
        <w:rPr>
          <w:rFonts w:eastAsia="標楷體" w:hint="eastAsia"/>
          <w:sz w:val="32"/>
        </w:rPr>
        <w:t>公尺以上</w:t>
      </w:r>
      <w:r>
        <w:rPr>
          <w:rFonts w:eastAsia="標楷體" w:hint="eastAsia"/>
          <w:sz w:val="32"/>
        </w:rPr>
        <w:t>，以</w:t>
      </w:r>
      <w:r w:rsidRPr="00535110">
        <w:rPr>
          <w:rFonts w:eastAsia="標楷體" w:hint="eastAsia"/>
          <w:sz w:val="32"/>
        </w:rPr>
        <w:t>增加併行之舒適性及安全性，植穴面積需大於</w:t>
      </w:r>
      <w:r w:rsidRPr="00535110">
        <w:rPr>
          <w:rFonts w:eastAsia="標楷體"/>
          <w:sz w:val="32"/>
        </w:rPr>
        <w:t>1</w:t>
      </w:r>
      <w:r w:rsidRPr="00535110">
        <w:rPr>
          <w:rFonts w:eastAsia="標楷體" w:hint="eastAsia"/>
          <w:sz w:val="32"/>
        </w:rPr>
        <w:t>平方公尺</w:t>
      </w:r>
      <w:r>
        <w:rPr>
          <w:rFonts w:eastAsia="標楷體" w:hint="eastAsia"/>
          <w:sz w:val="32"/>
        </w:rPr>
        <w:t>，以</w:t>
      </w:r>
      <w:r w:rsidRPr="00535110">
        <w:rPr>
          <w:rFonts w:eastAsia="標楷體" w:hint="eastAsia"/>
          <w:sz w:val="32"/>
        </w:rPr>
        <w:t>提供足夠綠色空間</w:t>
      </w:r>
      <w:r>
        <w:rPr>
          <w:rFonts w:eastAsia="標楷體" w:hint="eastAsia"/>
          <w:sz w:val="32"/>
        </w:rPr>
        <w:t>，路緣斜坡應配合無障礙通路之動線與行人穿越道對齊並平緩順接，以確保安全及可及性。另</w:t>
      </w:r>
      <w:r w:rsidRPr="00535110">
        <w:rPr>
          <w:rFonts w:eastAsia="標楷體" w:hint="eastAsia"/>
          <w:sz w:val="32"/>
        </w:rPr>
        <w:t>農委會「農村社區窳陋空間改善作業原則」</w:t>
      </w:r>
      <w:r>
        <w:rPr>
          <w:rFonts w:eastAsia="標楷體" w:hint="eastAsia"/>
          <w:sz w:val="32"/>
        </w:rPr>
        <w:t>已於</w:t>
      </w:r>
      <w:r w:rsidRPr="00535110">
        <w:rPr>
          <w:rFonts w:eastAsia="標楷體"/>
          <w:sz w:val="32"/>
        </w:rPr>
        <w:t>104</w:t>
      </w:r>
      <w:r w:rsidRPr="00535110">
        <w:rPr>
          <w:rFonts w:eastAsia="標楷體" w:hint="eastAsia"/>
          <w:sz w:val="32"/>
        </w:rPr>
        <w:t>年</w:t>
      </w:r>
      <w:r>
        <w:rPr>
          <w:rFonts w:eastAsia="標楷體"/>
          <w:sz w:val="32"/>
        </w:rPr>
        <w:t>9</w:t>
      </w:r>
      <w:r w:rsidRPr="00535110">
        <w:rPr>
          <w:rFonts w:eastAsia="標楷體" w:hint="eastAsia"/>
          <w:sz w:val="32"/>
        </w:rPr>
        <w:t>月</w:t>
      </w:r>
      <w:r>
        <w:rPr>
          <w:rFonts w:eastAsia="標楷體"/>
          <w:sz w:val="32"/>
        </w:rPr>
        <w:t>15</w:t>
      </w:r>
      <w:r w:rsidRPr="00535110">
        <w:rPr>
          <w:rFonts w:eastAsia="標楷體" w:hint="eastAsia"/>
          <w:sz w:val="32"/>
        </w:rPr>
        <w:t>日函頒</w:t>
      </w:r>
      <w:r>
        <w:rPr>
          <w:rFonts w:eastAsia="標楷體" w:hint="eastAsia"/>
          <w:sz w:val="32"/>
        </w:rPr>
        <w:t>修正，修訂第四點審查項目必須包括：</w:t>
      </w:r>
      <w:r w:rsidRPr="00535110">
        <w:rPr>
          <w:rFonts w:eastAsia="標楷體" w:hint="eastAsia"/>
          <w:sz w:val="32"/>
        </w:rPr>
        <w:t>「</w:t>
      </w:r>
      <w:r w:rsidRPr="005B2C85">
        <w:rPr>
          <w:rFonts w:ascii="標楷體" w:eastAsia="標楷體" w:hAnsi="標楷體" w:hint="eastAsia"/>
          <w:sz w:val="32"/>
          <w:szCs w:val="32"/>
        </w:rPr>
        <w:t>計</w:t>
      </w:r>
      <w:r>
        <w:rPr>
          <w:rFonts w:ascii="標楷體" w:eastAsia="標楷體" w:hAnsi="標楷體" w:hint="eastAsia"/>
          <w:sz w:val="32"/>
          <w:szCs w:val="32"/>
        </w:rPr>
        <w:t>畫</w:t>
      </w:r>
      <w:r w:rsidRPr="005B2C85">
        <w:rPr>
          <w:rFonts w:ascii="標楷體" w:eastAsia="標楷體" w:hAnsi="標楷體" w:hint="eastAsia"/>
          <w:sz w:val="32"/>
          <w:szCs w:val="32"/>
        </w:rPr>
        <w:t>辦理應適當考量高齡者行動需求，營造無障礙及高齡有善之生活環境</w:t>
      </w:r>
      <w:r w:rsidRPr="00535110">
        <w:rPr>
          <w:rFonts w:eastAsia="標楷體" w:hint="eastAsia"/>
          <w:sz w:val="32"/>
        </w:rPr>
        <w:t>」。</w:t>
      </w:r>
    </w:p>
    <w:p w:rsidR="0073353B" w:rsidRPr="008D1DE5" w:rsidRDefault="0073353B" w:rsidP="001F3E3F">
      <w:pPr>
        <w:pStyle w:val="Heading2"/>
        <w:numPr>
          <w:ilvl w:val="0"/>
          <w:numId w:val="26"/>
        </w:numPr>
        <w:spacing w:line="240" w:lineRule="auto"/>
        <w:ind w:left="720" w:hanging="720"/>
        <w:rPr>
          <w:rFonts w:eastAsia="標楷體"/>
          <w:sz w:val="36"/>
          <w:szCs w:val="36"/>
        </w:rPr>
      </w:pPr>
      <w:bookmarkStart w:id="26" w:name="_Toc438802731"/>
      <w:bookmarkStart w:id="27" w:name="_Toc439236489"/>
      <w:r>
        <w:rPr>
          <w:rFonts w:eastAsia="標楷體" w:hint="eastAsia"/>
          <w:sz w:val="32"/>
        </w:rPr>
        <w:t>研提</w:t>
      </w:r>
      <w:r w:rsidRPr="003B21EC">
        <w:rPr>
          <w:rFonts w:eastAsia="標楷體" w:hint="eastAsia"/>
          <w:sz w:val="32"/>
        </w:rPr>
        <w:t>高齡友善工程的設計通則</w:t>
      </w:r>
      <w:bookmarkEnd w:id="26"/>
      <w:bookmarkEnd w:id="27"/>
    </w:p>
    <w:p w:rsidR="0073353B" w:rsidRDefault="0073353B" w:rsidP="00343DBE">
      <w:pPr>
        <w:spacing w:line="480" w:lineRule="exact"/>
        <w:ind w:firstLineChars="200" w:firstLine="31680"/>
        <w:rPr>
          <w:rFonts w:eastAsia="標楷體"/>
          <w:sz w:val="32"/>
        </w:rPr>
      </w:pPr>
      <w:r w:rsidRPr="00C903C7">
        <w:rPr>
          <w:rFonts w:eastAsia="標楷體" w:hint="eastAsia"/>
          <w:sz w:val="32"/>
        </w:rPr>
        <w:t>本會</w:t>
      </w:r>
      <w:r>
        <w:rPr>
          <w:rFonts w:eastAsia="標楷體" w:hint="eastAsia"/>
          <w:sz w:val="32"/>
        </w:rPr>
        <w:t>參考</w:t>
      </w:r>
      <w:r w:rsidRPr="00D35CF1">
        <w:rPr>
          <w:rFonts w:eastAsia="標楷體" w:hint="eastAsia"/>
          <w:sz w:val="32"/>
        </w:rPr>
        <w:t>世界衛生組織</w:t>
      </w:r>
      <w:r w:rsidRPr="00D35CF1">
        <w:rPr>
          <w:rFonts w:eastAsia="標楷體"/>
          <w:sz w:val="32"/>
        </w:rPr>
        <w:t>(World Health Organization)2007</w:t>
      </w:r>
      <w:r w:rsidRPr="00D35CF1">
        <w:rPr>
          <w:rFonts w:eastAsia="標楷體" w:hint="eastAsia"/>
          <w:sz w:val="32"/>
        </w:rPr>
        <w:t>年高齡友善城市指南</w:t>
      </w:r>
      <w:r w:rsidRPr="00D35CF1">
        <w:rPr>
          <w:rFonts w:eastAsia="標楷體"/>
          <w:sz w:val="32"/>
        </w:rPr>
        <w:t>(Global Age-friendly Cities:A Guide)</w:t>
      </w:r>
      <w:r>
        <w:rPr>
          <w:rFonts w:eastAsia="標楷體" w:hint="eastAsia"/>
          <w:sz w:val="32"/>
        </w:rPr>
        <w:t>的摘要、</w:t>
      </w:r>
      <w:r w:rsidRPr="00D35CF1">
        <w:rPr>
          <w:rFonts w:eastAsia="標楷體" w:hint="eastAsia"/>
          <w:sz w:val="32"/>
        </w:rPr>
        <w:t>八大面向指標</w:t>
      </w:r>
      <w:r>
        <w:rPr>
          <w:rFonts w:eastAsia="標楷體" w:hint="eastAsia"/>
          <w:sz w:val="32"/>
        </w:rPr>
        <w:t>及各項</w:t>
      </w:r>
      <w:r w:rsidRPr="00D35CF1">
        <w:rPr>
          <w:rFonts w:eastAsia="標楷體" w:hint="eastAsia"/>
          <w:sz w:val="32"/>
        </w:rPr>
        <w:t>評估因子</w:t>
      </w:r>
      <w:r>
        <w:rPr>
          <w:rFonts w:eastAsia="標楷體" w:hint="eastAsia"/>
          <w:sz w:val="32"/>
        </w:rPr>
        <w:t>等</w:t>
      </w:r>
      <w:r w:rsidRPr="00D35CF1">
        <w:rPr>
          <w:rFonts w:eastAsia="標楷體" w:hint="eastAsia"/>
          <w:sz w:val="32"/>
        </w:rPr>
        <w:t>內容</w:t>
      </w:r>
      <w:r>
        <w:rPr>
          <w:rFonts w:eastAsia="標楷體" w:hint="eastAsia"/>
          <w:sz w:val="32"/>
        </w:rPr>
        <w:t>，並參酌內政部建築研究所針對高齡者所作之研究報告，以及本會歷次會議專家學者所提供之意見後，整理出因應高齡者的設計通則</w:t>
      </w:r>
      <w:r>
        <w:rPr>
          <w:rFonts w:eastAsia="標楷體"/>
          <w:sz w:val="32"/>
        </w:rPr>
        <w:t>(</w:t>
      </w:r>
      <w:r>
        <w:rPr>
          <w:rFonts w:eastAsia="標楷體" w:hint="eastAsia"/>
          <w:sz w:val="32"/>
        </w:rPr>
        <w:t>如表</w:t>
      </w:r>
      <w:r>
        <w:rPr>
          <w:rFonts w:eastAsia="標楷體"/>
          <w:sz w:val="32"/>
        </w:rPr>
        <w:t>6)</w:t>
      </w:r>
      <w:r>
        <w:rPr>
          <w:rFonts w:eastAsia="標楷體" w:hint="eastAsia"/>
          <w:sz w:val="32"/>
        </w:rPr>
        <w:t>，以提供各機關於研提相關準則或編修相關設計規範時參考或運用</w:t>
      </w:r>
      <w:r w:rsidRPr="00C903C7">
        <w:rPr>
          <w:rFonts w:eastAsia="標楷體" w:hint="eastAsia"/>
          <w:sz w:val="32"/>
        </w:rPr>
        <w:t>。</w:t>
      </w:r>
    </w:p>
    <w:p w:rsidR="0073353B" w:rsidRPr="00EB20B6" w:rsidRDefault="0073353B" w:rsidP="00343DBE">
      <w:pPr>
        <w:autoSpaceDE w:val="0"/>
        <w:autoSpaceDN w:val="0"/>
        <w:adjustRightInd w:val="0"/>
        <w:spacing w:line="480" w:lineRule="exact"/>
        <w:ind w:leftChars="100" w:left="31680"/>
        <w:jc w:val="center"/>
        <w:rPr>
          <w:rFonts w:ascii="標楷體" w:eastAsia="標楷體" w:hAnsi="標楷體"/>
          <w:b/>
          <w:bCs/>
          <w:sz w:val="28"/>
          <w:szCs w:val="28"/>
        </w:rPr>
      </w:pPr>
      <w:r w:rsidRPr="00EB20B6">
        <w:rPr>
          <w:rFonts w:hint="eastAsia"/>
          <w:sz w:val="28"/>
          <w:szCs w:val="28"/>
        </w:rPr>
        <w:t>表</w:t>
      </w:r>
      <w:r>
        <w:rPr>
          <w:sz w:val="28"/>
          <w:szCs w:val="28"/>
        </w:rPr>
        <w:t>6</w:t>
      </w:r>
      <w:r w:rsidRPr="00EB20B6">
        <w:rPr>
          <w:sz w:val="28"/>
          <w:szCs w:val="28"/>
        </w:rPr>
        <w:t xml:space="preserve"> </w:t>
      </w:r>
      <w:r w:rsidRPr="00EB20B6">
        <w:rPr>
          <w:rFonts w:hint="eastAsia"/>
          <w:sz w:val="28"/>
          <w:szCs w:val="28"/>
        </w:rPr>
        <w:t>因應高齡者的設計通則</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
        <w:gridCol w:w="1276"/>
        <w:gridCol w:w="7791"/>
      </w:tblGrid>
      <w:tr w:rsidR="0073353B" w:rsidRPr="00182FA8" w:rsidTr="00925A11">
        <w:trPr>
          <w:trHeight w:val="244"/>
        </w:trPr>
        <w:tc>
          <w:tcPr>
            <w:tcW w:w="1276" w:type="dxa"/>
            <w:gridSpan w:val="2"/>
            <w:shd w:val="clear" w:color="auto" w:fill="E0E0E0"/>
          </w:tcPr>
          <w:p w:rsidR="0073353B" w:rsidRPr="00182FA8" w:rsidRDefault="0073353B" w:rsidP="0073353B">
            <w:pPr>
              <w:spacing w:line="400" w:lineRule="exact"/>
              <w:ind w:leftChars="100" w:left="31680" w:hangingChars="400" w:firstLine="31680"/>
              <w:jc w:val="both"/>
              <w:rPr>
                <w:rFonts w:ascii="標楷體" w:eastAsia="標楷體" w:hAnsi="標楷體"/>
                <w:color w:val="000000"/>
                <w:sz w:val="28"/>
                <w:szCs w:val="28"/>
              </w:rPr>
            </w:pPr>
            <w:r w:rsidRPr="00182FA8">
              <w:rPr>
                <w:rFonts w:ascii="標楷體" w:eastAsia="標楷體" w:hAnsi="標楷體" w:hint="eastAsia"/>
                <w:color w:val="000000"/>
                <w:sz w:val="28"/>
                <w:szCs w:val="28"/>
              </w:rPr>
              <w:t>原則</w:t>
            </w:r>
          </w:p>
        </w:tc>
        <w:tc>
          <w:tcPr>
            <w:tcW w:w="7796" w:type="dxa"/>
            <w:shd w:val="clear" w:color="auto" w:fill="E0E0E0"/>
          </w:tcPr>
          <w:p w:rsidR="0073353B" w:rsidRPr="00182FA8" w:rsidRDefault="0073353B" w:rsidP="0073353B">
            <w:pPr>
              <w:spacing w:line="400" w:lineRule="exact"/>
              <w:ind w:leftChars="15" w:left="31680" w:hangingChars="473" w:firstLine="31680"/>
              <w:jc w:val="both"/>
              <w:rPr>
                <w:rFonts w:ascii="標楷體" w:eastAsia="標楷體" w:hAnsi="標楷體"/>
                <w:color w:val="000000"/>
                <w:sz w:val="28"/>
                <w:szCs w:val="28"/>
              </w:rPr>
            </w:pPr>
            <w:r w:rsidRPr="00182FA8">
              <w:rPr>
                <w:rFonts w:ascii="標楷體" w:eastAsia="標楷體" w:hAnsi="標楷體" w:hint="eastAsia"/>
                <w:color w:val="000000"/>
                <w:sz w:val="28"/>
                <w:szCs w:val="28"/>
              </w:rPr>
              <w:t>細項</w:t>
            </w:r>
          </w:p>
        </w:tc>
      </w:tr>
      <w:tr w:rsidR="0073353B" w:rsidRPr="00182FA8" w:rsidTr="00925A11">
        <w:trPr>
          <w:trHeight w:val="3162"/>
        </w:trPr>
        <w:tc>
          <w:tcPr>
            <w:tcW w:w="1276" w:type="dxa"/>
            <w:gridSpan w:val="2"/>
            <w:vMerge w:val="restart"/>
          </w:tcPr>
          <w:p w:rsidR="0073353B" w:rsidRPr="00182FA8" w:rsidRDefault="0073353B" w:rsidP="0073353B">
            <w:pPr>
              <w:spacing w:line="400" w:lineRule="exact"/>
              <w:ind w:leftChars="100" w:left="31680" w:hangingChars="400" w:firstLine="31680"/>
              <w:jc w:val="both"/>
              <w:rPr>
                <w:rFonts w:ascii="標楷體" w:eastAsia="標楷體" w:hAnsi="標楷體"/>
                <w:color w:val="000000"/>
                <w:sz w:val="28"/>
                <w:szCs w:val="28"/>
              </w:rPr>
            </w:pPr>
            <w:r w:rsidRPr="00182FA8">
              <w:rPr>
                <w:rFonts w:eastAsia="標楷體" w:hAnsi="標楷體" w:hint="eastAsia"/>
                <w:b/>
                <w:color w:val="365F91"/>
                <w:sz w:val="28"/>
                <w:szCs w:val="28"/>
              </w:rPr>
              <w:t>安全</w:t>
            </w:r>
          </w:p>
        </w:tc>
        <w:tc>
          <w:tcPr>
            <w:tcW w:w="7796" w:type="dxa"/>
          </w:tcPr>
          <w:p w:rsidR="0073353B" w:rsidRPr="004974FC" w:rsidRDefault="0073353B" w:rsidP="00925A11">
            <w:pPr>
              <w:numPr>
                <w:ilvl w:val="0"/>
                <w:numId w:val="12"/>
              </w:numPr>
              <w:spacing w:line="400" w:lineRule="exact"/>
              <w:ind w:left="368" w:hanging="357"/>
              <w:jc w:val="both"/>
              <w:rPr>
                <w:color w:val="1F497D"/>
              </w:rPr>
            </w:pPr>
            <w:r w:rsidRPr="004974FC">
              <w:rPr>
                <w:rFonts w:ascii="標楷體" w:eastAsia="標楷體" w:hAnsi="標楷體" w:hint="eastAsia"/>
                <w:color w:val="1F497D"/>
                <w:sz w:val="28"/>
                <w:szCs w:val="28"/>
              </w:rPr>
              <w:t>老人防跌</w:t>
            </w:r>
            <w:r w:rsidRPr="004974FC">
              <w:rPr>
                <w:rFonts w:ascii="標楷體" w:eastAsia="標楷體" w:hAnsi="標楷體"/>
                <w:color w:val="1F497D"/>
                <w:sz w:val="28"/>
                <w:szCs w:val="28"/>
              </w:rPr>
              <w:t>(</w:t>
            </w:r>
            <w:r>
              <w:rPr>
                <w:rFonts w:ascii="標楷體" w:eastAsia="標楷體" w:hAnsi="標楷體" w:hint="eastAsia"/>
                <w:color w:val="1F497D"/>
                <w:sz w:val="28"/>
                <w:szCs w:val="28"/>
              </w:rPr>
              <w:t>首</w:t>
            </w:r>
            <w:r w:rsidRPr="004974FC">
              <w:rPr>
                <w:rFonts w:ascii="標楷體" w:eastAsia="標楷體" w:hAnsi="標楷體" w:hint="eastAsia"/>
                <w:color w:val="1F497D"/>
                <w:sz w:val="28"/>
                <w:szCs w:val="28"/>
              </w:rPr>
              <w:t>要</w:t>
            </w:r>
            <w:r w:rsidRPr="004974FC">
              <w:rPr>
                <w:rFonts w:ascii="標楷體" w:eastAsia="標楷體" w:hAnsi="標楷體"/>
                <w:color w:val="1F497D"/>
                <w:sz w:val="28"/>
                <w:szCs w:val="28"/>
              </w:rPr>
              <w:t>):</w:t>
            </w:r>
            <w:r w:rsidRPr="004974FC">
              <w:rPr>
                <w:color w:val="1F497D"/>
              </w:rPr>
              <w:t xml:space="preserve"> </w:t>
            </w:r>
          </w:p>
          <w:p w:rsidR="0073353B" w:rsidRPr="004974FC" w:rsidRDefault="0073353B" w:rsidP="00925A11">
            <w:pPr>
              <w:numPr>
                <w:ilvl w:val="0"/>
                <w:numId w:val="9"/>
              </w:numPr>
              <w:spacing w:line="320" w:lineRule="exact"/>
              <w:ind w:left="732" w:hanging="448"/>
              <w:jc w:val="both"/>
              <w:rPr>
                <w:rFonts w:ascii="標楷體" w:eastAsia="標楷體" w:hAnsi="標楷體"/>
                <w:color w:val="365F91"/>
              </w:rPr>
            </w:pPr>
            <w:r w:rsidRPr="004974FC">
              <w:rPr>
                <w:rFonts w:ascii="標楷體" w:eastAsia="標楷體" w:hAnsi="標楷體" w:hint="eastAsia"/>
                <w:color w:val="365F91"/>
              </w:rPr>
              <w:t>適當的照明</w:t>
            </w:r>
          </w:p>
          <w:p w:rsidR="0073353B" w:rsidRPr="004974FC" w:rsidRDefault="0073353B" w:rsidP="00925A11">
            <w:pPr>
              <w:numPr>
                <w:ilvl w:val="0"/>
                <w:numId w:val="9"/>
              </w:numPr>
              <w:spacing w:line="320" w:lineRule="exact"/>
              <w:ind w:left="732" w:hanging="448"/>
              <w:jc w:val="both"/>
              <w:rPr>
                <w:rFonts w:ascii="標楷體" w:eastAsia="標楷體" w:hAnsi="標楷體"/>
                <w:color w:val="365F91"/>
              </w:rPr>
            </w:pPr>
            <w:r w:rsidRPr="004974FC">
              <w:rPr>
                <w:rFonts w:ascii="標楷體" w:eastAsia="標楷體" w:hAnsi="標楷體" w:hint="eastAsia"/>
                <w:color w:val="365F91"/>
              </w:rPr>
              <w:t>淨空的動線</w:t>
            </w:r>
            <w:r w:rsidRPr="004974FC">
              <w:rPr>
                <w:rFonts w:ascii="標楷體" w:eastAsia="標楷體" w:hAnsi="標楷體"/>
                <w:color w:val="365F91"/>
              </w:rPr>
              <w:t>(</w:t>
            </w:r>
            <w:r w:rsidRPr="004974FC">
              <w:rPr>
                <w:rFonts w:ascii="標楷體" w:eastAsia="標楷體" w:hAnsi="標楷體" w:hint="eastAsia"/>
                <w:color w:val="365F91"/>
              </w:rPr>
              <w:t>如去除</w:t>
            </w:r>
            <w:r w:rsidRPr="004974FC">
              <w:rPr>
                <w:rFonts w:ascii="標楷體" w:eastAsia="標楷體" w:hAnsi="標楷體"/>
                <w:color w:val="365F91"/>
              </w:rPr>
              <w:t>3</w:t>
            </w:r>
            <w:r w:rsidRPr="004974FC">
              <w:rPr>
                <w:rFonts w:ascii="標楷體" w:eastAsia="標楷體" w:hAnsi="標楷體" w:hint="eastAsia"/>
                <w:color w:val="365F91"/>
              </w:rPr>
              <w:t>公分以上門檻或障礙物</w:t>
            </w:r>
            <w:r w:rsidRPr="004974FC">
              <w:rPr>
                <w:rFonts w:ascii="標楷體" w:eastAsia="標楷體" w:hAnsi="標楷體"/>
                <w:color w:val="365F91"/>
              </w:rPr>
              <w:t>)</w:t>
            </w:r>
          </w:p>
          <w:p w:rsidR="0073353B" w:rsidRPr="004974FC" w:rsidRDefault="0073353B" w:rsidP="00925A11">
            <w:pPr>
              <w:numPr>
                <w:ilvl w:val="0"/>
                <w:numId w:val="9"/>
              </w:numPr>
              <w:spacing w:line="320" w:lineRule="exact"/>
              <w:ind w:left="732" w:hanging="448"/>
              <w:jc w:val="both"/>
              <w:rPr>
                <w:rFonts w:ascii="標楷體" w:eastAsia="標楷體" w:hAnsi="標楷體"/>
                <w:color w:val="365F91"/>
              </w:rPr>
            </w:pPr>
            <w:r w:rsidRPr="004974FC">
              <w:rPr>
                <w:rFonts w:ascii="標楷體" w:eastAsia="標楷體" w:hAnsi="標楷體" w:hint="eastAsia"/>
                <w:color w:val="365F91"/>
              </w:rPr>
              <w:t>防滑的地板</w:t>
            </w:r>
          </w:p>
          <w:p w:rsidR="0073353B" w:rsidRPr="004974FC" w:rsidRDefault="0073353B" w:rsidP="00925A11">
            <w:pPr>
              <w:numPr>
                <w:ilvl w:val="0"/>
                <w:numId w:val="9"/>
              </w:numPr>
              <w:spacing w:line="320" w:lineRule="exact"/>
              <w:ind w:left="732" w:hanging="448"/>
              <w:jc w:val="both"/>
              <w:rPr>
                <w:rFonts w:ascii="標楷體" w:eastAsia="標楷體" w:hAnsi="標楷體"/>
                <w:color w:val="365F91"/>
              </w:rPr>
            </w:pPr>
            <w:r w:rsidRPr="004974FC">
              <w:rPr>
                <w:rFonts w:ascii="標楷體" w:eastAsia="標楷體" w:hAnsi="標楷體" w:hint="eastAsia"/>
                <w:color w:val="365F91"/>
              </w:rPr>
              <w:t>穩固的扶手</w:t>
            </w:r>
            <w:r w:rsidRPr="004974FC">
              <w:rPr>
                <w:rFonts w:ascii="標楷體" w:eastAsia="標楷體" w:hAnsi="標楷體"/>
                <w:color w:val="365F91"/>
              </w:rPr>
              <w:t>(</w:t>
            </w:r>
            <w:r w:rsidRPr="004974FC">
              <w:rPr>
                <w:rFonts w:ascii="標楷體" w:eastAsia="標楷體" w:hAnsi="標楷體" w:hint="eastAsia"/>
                <w:color w:val="365F91"/>
              </w:rPr>
              <w:t>如馬桶及床邊加裝扶手</w:t>
            </w:r>
            <w:r w:rsidRPr="004974FC">
              <w:rPr>
                <w:rFonts w:ascii="標楷體" w:eastAsia="標楷體" w:hAnsi="標楷體"/>
                <w:color w:val="365F91"/>
              </w:rPr>
              <w:t>)</w:t>
            </w:r>
          </w:p>
          <w:p w:rsidR="0073353B" w:rsidRPr="004974FC" w:rsidRDefault="0073353B" w:rsidP="00925A11">
            <w:pPr>
              <w:numPr>
                <w:ilvl w:val="0"/>
                <w:numId w:val="9"/>
              </w:numPr>
              <w:spacing w:line="320" w:lineRule="exact"/>
              <w:ind w:left="732" w:hanging="448"/>
              <w:jc w:val="both"/>
              <w:rPr>
                <w:rFonts w:ascii="標楷體" w:eastAsia="標楷體" w:hAnsi="標楷體"/>
                <w:color w:val="365F91"/>
              </w:rPr>
            </w:pPr>
            <w:r w:rsidRPr="000A1B95">
              <w:rPr>
                <w:rFonts w:ascii="標楷體" w:eastAsia="標楷體" w:hAnsi="標楷體" w:hint="eastAsia"/>
                <w:color w:val="365F91"/>
              </w:rPr>
              <w:t>強化浴廁使用的安全性</w:t>
            </w:r>
            <w:r w:rsidRPr="004974FC">
              <w:rPr>
                <w:rFonts w:ascii="標楷體" w:eastAsia="標楷體" w:hAnsi="標楷體"/>
                <w:color w:val="365F91"/>
              </w:rPr>
              <w:t>(</w:t>
            </w:r>
            <w:r w:rsidRPr="004974FC">
              <w:rPr>
                <w:rFonts w:ascii="標楷體" w:eastAsia="標楷體" w:hAnsi="標楷體" w:hint="eastAsia"/>
                <w:color w:val="365F91"/>
              </w:rPr>
              <w:t>除止滑及必要扶手外，避免設置浴缸，並採乾濕分離之淋浴方式</w:t>
            </w:r>
            <w:r w:rsidRPr="004974FC">
              <w:rPr>
                <w:rFonts w:ascii="標楷體" w:eastAsia="標楷體" w:hAnsi="標楷體"/>
                <w:color w:val="365F91"/>
              </w:rPr>
              <w:t>)</w:t>
            </w:r>
          </w:p>
          <w:p w:rsidR="0073353B" w:rsidRPr="00182FA8" w:rsidRDefault="0073353B" w:rsidP="00925A11">
            <w:pPr>
              <w:numPr>
                <w:ilvl w:val="0"/>
                <w:numId w:val="9"/>
              </w:numPr>
              <w:spacing w:line="320" w:lineRule="exact"/>
              <w:ind w:left="732" w:hanging="448"/>
              <w:jc w:val="both"/>
              <w:rPr>
                <w:rFonts w:ascii="標楷體" w:eastAsia="標楷體" w:hAnsi="標楷體"/>
                <w:color w:val="365F91"/>
                <w:sz w:val="28"/>
                <w:szCs w:val="28"/>
              </w:rPr>
            </w:pPr>
            <w:r w:rsidRPr="004974FC">
              <w:rPr>
                <w:rFonts w:ascii="標楷體" w:eastAsia="標楷體" w:hAnsi="標楷體" w:hint="eastAsia"/>
                <w:color w:val="365F91"/>
              </w:rPr>
              <w:t>友善的樓梯</w:t>
            </w:r>
            <w:r w:rsidRPr="004974FC">
              <w:rPr>
                <w:rFonts w:ascii="標楷體" w:eastAsia="標楷體" w:hAnsi="標楷體"/>
                <w:color w:val="365F91"/>
              </w:rPr>
              <w:t>(</w:t>
            </w:r>
            <w:r w:rsidRPr="004974FC">
              <w:rPr>
                <w:rFonts w:ascii="標楷體" w:eastAsia="標楷體" w:hAnsi="標楷體" w:hint="eastAsia"/>
                <w:color w:val="365F91"/>
              </w:rPr>
              <w:t>階梯踏面</w:t>
            </w:r>
            <w:r w:rsidRPr="004974FC">
              <w:rPr>
                <w:rFonts w:ascii="標楷體" w:eastAsia="標楷體" w:hAnsi="標楷體"/>
                <w:color w:val="365F91"/>
              </w:rPr>
              <w:t>25</w:t>
            </w:r>
            <w:r w:rsidRPr="004974FC">
              <w:rPr>
                <w:rFonts w:ascii="標楷體" w:eastAsia="標楷體" w:hAnsi="標楷體" w:hint="eastAsia"/>
                <w:color w:val="365F91"/>
              </w:rPr>
              <w:t>～</w:t>
            </w:r>
            <w:r w:rsidRPr="004974FC">
              <w:rPr>
                <w:rFonts w:ascii="標楷體" w:eastAsia="標楷體" w:hAnsi="標楷體"/>
                <w:color w:val="365F91"/>
              </w:rPr>
              <w:t>30</w:t>
            </w:r>
            <w:r w:rsidRPr="004974FC">
              <w:rPr>
                <w:rFonts w:ascii="標楷體" w:eastAsia="標楷體" w:hAnsi="標楷體" w:hint="eastAsia"/>
                <w:color w:val="365F91"/>
              </w:rPr>
              <w:t>公分、高度</w:t>
            </w:r>
            <w:r w:rsidRPr="004974FC">
              <w:rPr>
                <w:rFonts w:ascii="標楷體" w:eastAsia="標楷體" w:hAnsi="標楷體"/>
                <w:color w:val="365F91"/>
              </w:rPr>
              <w:t>15</w:t>
            </w:r>
            <w:r w:rsidRPr="004974FC">
              <w:rPr>
                <w:rFonts w:ascii="標楷體" w:eastAsia="標楷體" w:hAnsi="標楷體" w:hint="eastAsia"/>
                <w:color w:val="365F91"/>
              </w:rPr>
              <w:t>公分以下，兩側扶手距離</w:t>
            </w:r>
            <w:r w:rsidRPr="004974FC">
              <w:rPr>
                <w:rFonts w:ascii="標楷體" w:eastAsia="標楷體" w:hAnsi="標楷體"/>
                <w:color w:val="365F91"/>
              </w:rPr>
              <w:t>1</w:t>
            </w:r>
            <w:r w:rsidRPr="004974FC">
              <w:rPr>
                <w:rFonts w:ascii="標楷體" w:eastAsia="標楷體" w:hAnsi="標楷體" w:hint="eastAsia"/>
                <w:color w:val="365F91"/>
              </w:rPr>
              <w:t>公尺以下，階梯踏面用鮮明顏色、階高面用暗色系</w:t>
            </w:r>
            <w:r w:rsidRPr="004974FC">
              <w:rPr>
                <w:rFonts w:ascii="標楷體" w:eastAsia="標楷體" w:hAnsi="標楷體"/>
                <w:color w:val="365F91"/>
              </w:rPr>
              <w:t>(</w:t>
            </w:r>
            <w:r w:rsidRPr="004974FC">
              <w:rPr>
                <w:rFonts w:ascii="標楷體" w:eastAsia="標楷體" w:hAnsi="標楷體" w:hint="eastAsia"/>
                <w:color w:val="365F91"/>
              </w:rPr>
              <w:t>辨識性強</w:t>
            </w:r>
            <w:r w:rsidRPr="004974FC">
              <w:rPr>
                <w:rFonts w:ascii="標楷體" w:eastAsia="標楷體" w:hAnsi="標楷體"/>
                <w:color w:val="365F91"/>
              </w:rPr>
              <w:t>)</w:t>
            </w:r>
            <w:r w:rsidRPr="004974FC">
              <w:rPr>
                <w:rFonts w:ascii="標楷體" w:eastAsia="標楷體" w:hAnsi="標楷體" w:hint="eastAsia"/>
                <w:color w:val="365F91"/>
              </w:rPr>
              <w:t>，扶手在最後一階後再延伸</w:t>
            </w:r>
            <w:r w:rsidRPr="004974FC">
              <w:rPr>
                <w:rFonts w:ascii="標楷體" w:eastAsia="標楷體" w:hAnsi="標楷體"/>
                <w:color w:val="365F91"/>
              </w:rPr>
              <w:t>30</w:t>
            </w:r>
            <w:r w:rsidRPr="004974FC">
              <w:rPr>
                <w:rFonts w:ascii="標楷體" w:eastAsia="標楷體" w:hAnsi="標楷體" w:hint="eastAsia"/>
                <w:color w:val="365F91"/>
              </w:rPr>
              <w:t>公分</w:t>
            </w:r>
          </w:p>
        </w:tc>
      </w:tr>
      <w:tr w:rsidR="0073353B" w:rsidRPr="009B20E2" w:rsidTr="00925A11">
        <w:trPr>
          <w:trHeight w:val="403"/>
        </w:trPr>
        <w:tc>
          <w:tcPr>
            <w:tcW w:w="1276" w:type="dxa"/>
            <w:gridSpan w:val="2"/>
            <w:vMerge/>
          </w:tcPr>
          <w:p w:rsidR="0073353B" w:rsidRPr="00182FA8" w:rsidRDefault="0073353B" w:rsidP="0073353B">
            <w:pPr>
              <w:spacing w:line="400" w:lineRule="exact"/>
              <w:ind w:leftChars="100" w:left="31680" w:hangingChars="400" w:firstLine="31680"/>
              <w:jc w:val="both"/>
              <w:rPr>
                <w:rFonts w:eastAsia="標楷體" w:hAnsi="標楷體"/>
                <w:b/>
                <w:color w:val="365F91"/>
                <w:sz w:val="28"/>
                <w:szCs w:val="28"/>
              </w:rPr>
            </w:pPr>
          </w:p>
        </w:tc>
        <w:tc>
          <w:tcPr>
            <w:tcW w:w="7796" w:type="dxa"/>
          </w:tcPr>
          <w:p w:rsidR="0073353B" w:rsidRPr="004974FC" w:rsidRDefault="0073353B" w:rsidP="00925A11">
            <w:pPr>
              <w:numPr>
                <w:ilvl w:val="0"/>
                <w:numId w:val="12"/>
              </w:numPr>
              <w:spacing w:line="400" w:lineRule="exact"/>
              <w:ind w:left="368" w:hanging="357"/>
              <w:jc w:val="both"/>
              <w:rPr>
                <w:rFonts w:ascii="標楷體" w:eastAsia="標楷體" w:hAnsi="標楷體"/>
                <w:color w:val="1F497D"/>
                <w:sz w:val="28"/>
                <w:szCs w:val="28"/>
              </w:rPr>
            </w:pPr>
            <w:r w:rsidRPr="009B20E2">
              <w:rPr>
                <w:rFonts w:ascii="標楷體" w:eastAsia="標楷體" w:hAnsi="標楷體" w:hint="eastAsia"/>
                <w:color w:val="1F497D"/>
                <w:sz w:val="28"/>
                <w:szCs w:val="28"/>
              </w:rPr>
              <w:t>緊急呼叫鈴</w:t>
            </w:r>
            <w:r w:rsidRPr="009B20E2">
              <w:rPr>
                <w:rFonts w:ascii="標楷體" w:eastAsia="標楷體" w:hAnsi="標楷體"/>
                <w:color w:val="1F497D"/>
                <w:sz w:val="28"/>
                <w:szCs w:val="28"/>
              </w:rPr>
              <w:t>:</w:t>
            </w:r>
            <w:r w:rsidRPr="009B20E2">
              <w:rPr>
                <w:rFonts w:ascii="標楷體" w:eastAsia="標楷體" w:hAnsi="標楷體" w:hint="eastAsia"/>
                <w:color w:val="1F497D"/>
                <w:sz w:val="28"/>
                <w:szCs w:val="28"/>
              </w:rPr>
              <w:t>基本設置</w:t>
            </w:r>
            <w:r>
              <w:rPr>
                <w:rFonts w:ascii="標楷體" w:eastAsia="標楷體" w:hAnsi="標楷體" w:hint="eastAsia"/>
                <w:color w:val="1F497D"/>
                <w:sz w:val="28"/>
                <w:szCs w:val="28"/>
              </w:rPr>
              <w:t>於</w:t>
            </w:r>
            <w:r w:rsidRPr="009B20E2">
              <w:rPr>
                <w:rFonts w:ascii="標楷體" w:eastAsia="標楷體" w:hAnsi="標楷體" w:hint="eastAsia"/>
                <w:color w:val="1F497D"/>
                <w:sz w:val="28"/>
                <w:szCs w:val="28"/>
              </w:rPr>
              <w:t>床頭、浴室、公共廁所或樓梯間</w:t>
            </w:r>
          </w:p>
        </w:tc>
      </w:tr>
      <w:tr w:rsidR="0073353B" w:rsidRPr="009B20E2" w:rsidTr="00925A11">
        <w:trPr>
          <w:trHeight w:val="828"/>
        </w:trPr>
        <w:tc>
          <w:tcPr>
            <w:tcW w:w="1276" w:type="dxa"/>
            <w:gridSpan w:val="2"/>
            <w:vMerge/>
          </w:tcPr>
          <w:p w:rsidR="0073353B" w:rsidRPr="00182FA8" w:rsidRDefault="0073353B" w:rsidP="0073353B">
            <w:pPr>
              <w:spacing w:line="400" w:lineRule="exact"/>
              <w:ind w:leftChars="100" w:left="31680" w:hangingChars="400" w:firstLine="31680"/>
              <w:jc w:val="both"/>
              <w:rPr>
                <w:rFonts w:eastAsia="標楷體" w:hAnsi="標楷體"/>
                <w:b/>
                <w:color w:val="365F91"/>
                <w:sz w:val="28"/>
                <w:szCs w:val="28"/>
              </w:rPr>
            </w:pPr>
          </w:p>
        </w:tc>
        <w:tc>
          <w:tcPr>
            <w:tcW w:w="7796" w:type="dxa"/>
          </w:tcPr>
          <w:p w:rsidR="0073353B" w:rsidRDefault="0073353B" w:rsidP="00925A11">
            <w:pPr>
              <w:numPr>
                <w:ilvl w:val="0"/>
                <w:numId w:val="12"/>
              </w:numPr>
              <w:spacing w:line="400" w:lineRule="exact"/>
              <w:ind w:left="368" w:hanging="357"/>
              <w:jc w:val="both"/>
              <w:rPr>
                <w:rFonts w:ascii="標楷體" w:eastAsia="標楷體" w:hAnsi="標楷體"/>
                <w:color w:val="1F497D"/>
                <w:sz w:val="28"/>
                <w:szCs w:val="28"/>
              </w:rPr>
            </w:pPr>
            <w:r w:rsidRPr="009B20E2">
              <w:rPr>
                <w:rFonts w:ascii="標楷體" w:eastAsia="標楷體" w:hAnsi="標楷體" w:hint="eastAsia"/>
                <w:color w:val="1F497D"/>
                <w:sz w:val="28"/>
                <w:szCs w:val="28"/>
              </w:rPr>
              <w:t>災害緊急避難口</w:t>
            </w:r>
          </w:p>
          <w:p w:rsidR="0073353B" w:rsidRPr="001C21C3" w:rsidRDefault="0073353B" w:rsidP="00925A11">
            <w:pPr>
              <w:numPr>
                <w:ilvl w:val="0"/>
                <w:numId w:val="10"/>
              </w:numPr>
              <w:spacing w:line="300" w:lineRule="exact"/>
              <w:ind w:left="732" w:hanging="448"/>
              <w:jc w:val="both"/>
              <w:rPr>
                <w:rFonts w:ascii="標楷體" w:eastAsia="標楷體" w:hAnsi="標楷體"/>
                <w:color w:val="1F497D"/>
                <w:sz w:val="28"/>
                <w:szCs w:val="28"/>
              </w:rPr>
            </w:pPr>
            <w:r w:rsidRPr="00EB315F">
              <w:rPr>
                <w:rFonts w:ascii="標楷體" w:eastAsia="標楷體" w:hAnsi="標楷體" w:hint="eastAsia"/>
                <w:color w:val="365F91"/>
              </w:rPr>
              <w:t>至少設定兩條逃生的疏散路線</w:t>
            </w:r>
            <w:r>
              <w:rPr>
                <w:rFonts w:ascii="標楷體" w:eastAsia="標楷體" w:hAnsi="標楷體"/>
                <w:color w:val="365F91"/>
              </w:rPr>
              <w:t>(</w:t>
            </w:r>
            <w:r w:rsidRPr="00EB315F">
              <w:rPr>
                <w:rFonts w:ascii="標楷體" w:eastAsia="標楷體" w:hAnsi="標楷體" w:hint="eastAsia"/>
                <w:color w:val="365F91"/>
              </w:rPr>
              <w:t>包括體弱者和身障者適用的路線</w:t>
            </w:r>
            <w:r>
              <w:rPr>
                <w:rFonts w:ascii="標楷體" w:eastAsia="標楷體" w:hAnsi="標楷體"/>
                <w:color w:val="365F91"/>
              </w:rPr>
              <w:t>)</w:t>
            </w:r>
          </w:p>
          <w:p w:rsidR="0073353B" w:rsidRPr="009B20E2" w:rsidRDefault="0073353B" w:rsidP="00925A11">
            <w:pPr>
              <w:numPr>
                <w:ilvl w:val="0"/>
                <w:numId w:val="10"/>
              </w:numPr>
              <w:spacing w:line="300" w:lineRule="exact"/>
              <w:ind w:left="732" w:hanging="448"/>
              <w:jc w:val="both"/>
              <w:rPr>
                <w:rFonts w:ascii="標楷體" w:eastAsia="標楷體" w:hAnsi="標楷體"/>
                <w:color w:val="1F497D"/>
                <w:sz w:val="28"/>
                <w:szCs w:val="28"/>
              </w:rPr>
            </w:pPr>
            <w:r w:rsidRPr="009B20E2">
              <w:rPr>
                <w:rFonts w:ascii="標楷體" w:eastAsia="標楷體" w:hAnsi="標楷體" w:hint="eastAsia"/>
                <w:color w:val="365F91"/>
              </w:rPr>
              <w:t>緊急事件的規劃包含對高齡者的考量，考慮高齡者在準備或因應突發性緊急事件的需求與承受力</w:t>
            </w:r>
          </w:p>
        </w:tc>
      </w:tr>
      <w:tr w:rsidR="0073353B" w:rsidRPr="00182FA8" w:rsidTr="00925A11">
        <w:trPr>
          <w:trHeight w:val="225"/>
        </w:trPr>
        <w:tc>
          <w:tcPr>
            <w:tcW w:w="1276" w:type="dxa"/>
            <w:gridSpan w:val="2"/>
            <w:vMerge/>
          </w:tcPr>
          <w:p w:rsidR="0073353B" w:rsidRPr="00182FA8" w:rsidRDefault="0073353B" w:rsidP="0073353B">
            <w:pPr>
              <w:spacing w:line="400" w:lineRule="exact"/>
              <w:ind w:leftChars="100" w:left="31680" w:hangingChars="400" w:firstLine="31680"/>
              <w:jc w:val="both"/>
              <w:rPr>
                <w:rFonts w:eastAsia="標楷體" w:hAnsi="標楷體"/>
                <w:b/>
                <w:color w:val="365F91"/>
                <w:sz w:val="28"/>
                <w:szCs w:val="28"/>
              </w:rPr>
            </w:pPr>
          </w:p>
        </w:tc>
        <w:tc>
          <w:tcPr>
            <w:tcW w:w="7796" w:type="dxa"/>
          </w:tcPr>
          <w:p w:rsidR="0073353B" w:rsidRPr="004974FC" w:rsidRDefault="0073353B" w:rsidP="00925A11">
            <w:pPr>
              <w:numPr>
                <w:ilvl w:val="0"/>
                <w:numId w:val="12"/>
              </w:numPr>
              <w:spacing w:line="400" w:lineRule="exact"/>
              <w:ind w:left="368" w:hanging="357"/>
              <w:jc w:val="both"/>
              <w:rPr>
                <w:rFonts w:ascii="標楷體" w:eastAsia="標楷體" w:hAnsi="標楷體"/>
                <w:color w:val="1F497D"/>
                <w:sz w:val="28"/>
                <w:szCs w:val="28"/>
              </w:rPr>
            </w:pPr>
            <w:r w:rsidRPr="004974FC">
              <w:rPr>
                <w:rFonts w:ascii="標楷體" w:eastAsia="標楷體" w:hAnsi="標楷體" w:hint="eastAsia"/>
                <w:color w:val="1F497D"/>
                <w:sz w:val="28"/>
                <w:szCs w:val="28"/>
              </w:rPr>
              <w:t>住居避免興建在可能遭受自然災害</w:t>
            </w:r>
            <w:r>
              <w:rPr>
                <w:rFonts w:ascii="標楷體" w:eastAsia="標楷體" w:hAnsi="標楷體"/>
                <w:color w:val="1F497D"/>
                <w:sz w:val="28"/>
                <w:szCs w:val="28"/>
              </w:rPr>
              <w:t>(</w:t>
            </w:r>
            <w:r>
              <w:rPr>
                <w:rFonts w:ascii="標楷體" w:eastAsia="標楷體" w:hAnsi="標楷體" w:hint="eastAsia"/>
                <w:color w:val="1F497D"/>
                <w:sz w:val="28"/>
                <w:szCs w:val="28"/>
              </w:rPr>
              <w:t>如易淹水區域</w:t>
            </w:r>
            <w:r>
              <w:rPr>
                <w:rFonts w:ascii="標楷體" w:eastAsia="標楷體" w:hAnsi="標楷體"/>
                <w:color w:val="1F497D"/>
                <w:sz w:val="28"/>
                <w:szCs w:val="28"/>
              </w:rPr>
              <w:t>)</w:t>
            </w:r>
            <w:r w:rsidRPr="004974FC">
              <w:rPr>
                <w:rFonts w:ascii="標楷體" w:eastAsia="標楷體" w:hAnsi="標楷體" w:hint="eastAsia"/>
                <w:color w:val="1F497D"/>
                <w:sz w:val="28"/>
                <w:szCs w:val="28"/>
              </w:rPr>
              <w:t>的地方</w:t>
            </w:r>
          </w:p>
        </w:tc>
      </w:tr>
      <w:tr w:rsidR="0073353B" w:rsidRPr="00182FA8" w:rsidTr="00925A11">
        <w:trPr>
          <w:trHeight w:val="261"/>
        </w:trPr>
        <w:tc>
          <w:tcPr>
            <w:tcW w:w="1276" w:type="dxa"/>
            <w:gridSpan w:val="2"/>
            <w:vMerge/>
          </w:tcPr>
          <w:p w:rsidR="0073353B" w:rsidRPr="00182FA8" w:rsidRDefault="0073353B" w:rsidP="0073353B">
            <w:pPr>
              <w:spacing w:line="400" w:lineRule="exact"/>
              <w:ind w:leftChars="100" w:left="31680" w:hangingChars="400" w:firstLine="31680"/>
              <w:jc w:val="both"/>
              <w:rPr>
                <w:rFonts w:eastAsia="標楷體" w:hAnsi="標楷體"/>
                <w:b/>
                <w:color w:val="365F91"/>
                <w:sz w:val="28"/>
                <w:szCs w:val="28"/>
              </w:rPr>
            </w:pPr>
          </w:p>
        </w:tc>
        <w:tc>
          <w:tcPr>
            <w:tcW w:w="7796" w:type="dxa"/>
          </w:tcPr>
          <w:p w:rsidR="0073353B" w:rsidRPr="004974FC" w:rsidRDefault="0073353B" w:rsidP="00925A11">
            <w:pPr>
              <w:numPr>
                <w:ilvl w:val="0"/>
                <w:numId w:val="12"/>
              </w:numPr>
              <w:spacing w:line="400" w:lineRule="exact"/>
              <w:ind w:left="368" w:hanging="357"/>
              <w:jc w:val="both"/>
              <w:rPr>
                <w:rFonts w:ascii="標楷體" w:eastAsia="標楷體" w:hAnsi="標楷體"/>
                <w:color w:val="1F497D"/>
                <w:sz w:val="28"/>
                <w:szCs w:val="28"/>
              </w:rPr>
            </w:pPr>
            <w:r w:rsidRPr="004974FC">
              <w:rPr>
                <w:rFonts w:ascii="標楷體" w:eastAsia="標楷體" w:hAnsi="標楷體" w:hint="eastAsia"/>
                <w:color w:val="1F497D"/>
                <w:sz w:val="28"/>
                <w:szCs w:val="28"/>
              </w:rPr>
              <w:t>居住空間結構安全性高</w:t>
            </w:r>
            <w:r w:rsidRPr="004974FC">
              <w:rPr>
                <w:rFonts w:ascii="標楷體" w:eastAsia="標楷體" w:hAnsi="標楷體"/>
                <w:color w:val="1F497D"/>
                <w:sz w:val="28"/>
                <w:szCs w:val="28"/>
              </w:rPr>
              <w:t>(</w:t>
            </w:r>
            <w:r w:rsidRPr="004974FC">
              <w:rPr>
                <w:rFonts w:ascii="標楷體" w:eastAsia="標楷體" w:hAnsi="標楷體" w:hint="eastAsia"/>
                <w:color w:val="1F497D"/>
                <w:sz w:val="28"/>
                <w:szCs w:val="28"/>
              </w:rPr>
              <w:t>耐震度較高</w:t>
            </w:r>
            <w:r w:rsidRPr="004974FC">
              <w:rPr>
                <w:rFonts w:ascii="標楷體" w:eastAsia="標楷體" w:hAnsi="標楷體"/>
                <w:color w:val="1F497D"/>
                <w:sz w:val="28"/>
                <w:szCs w:val="28"/>
              </w:rPr>
              <w:t>)</w:t>
            </w:r>
          </w:p>
        </w:tc>
      </w:tr>
      <w:tr w:rsidR="0073353B" w:rsidRPr="00182FA8" w:rsidTr="00925A11">
        <w:trPr>
          <w:trHeight w:val="351"/>
        </w:trPr>
        <w:tc>
          <w:tcPr>
            <w:tcW w:w="1276" w:type="dxa"/>
            <w:gridSpan w:val="2"/>
            <w:vMerge/>
          </w:tcPr>
          <w:p w:rsidR="0073353B" w:rsidRPr="00182FA8" w:rsidRDefault="0073353B" w:rsidP="0073353B">
            <w:pPr>
              <w:spacing w:line="400" w:lineRule="exact"/>
              <w:ind w:leftChars="100" w:left="31680" w:hangingChars="400" w:firstLine="31680"/>
              <w:jc w:val="both"/>
              <w:rPr>
                <w:rFonts w:eastAsia="標楷體" w:hAnsi="標楷體"/>
                <w:b/>
                <w:color w:val="365F91"/>
                <w:sz w:val="28"/>
                <w:szCs w:val="28"/>
              </w:rPr>
            </w:pPr>
          </w:p>
        </w:tc>
        <w:tc>
          <w:tcPr>
            <w:tcW w:w="7796" w:type="dxa"/>
          </w:tcPr>
          <w:p w:rsidR="0073353B" w:rsidRPr="004974FC" w:rsidRDefault="0073353B" w:rsidP="00925A11">
            <w:pPr>
              <w:numPr>
                <w:ilvl w:val="0"/>
                <w:numId w:val="12"/>
              </w:numPr>
              <w:spacing w:line="400" w:lineRule="exact"/>
              <w:ind w:left="368" w:hanging="357"/>
              <w:jc w:val="both"/>
              <w:rPr>
                <w:rFonts w:ascii="標楷體" w:eastAsia="標楷體" w:hAnsi="標楷體"/>
                <w:color w:val="1F497D"/>
                <w:sz w:val="28"/>
                <w:szCs w:val="28"/>
              </w:rPr>
            </w:pPr>
            <w:r w:rsidRPr="004974FC">
              <w:rPr>
                <w:rFonts w:ascii="標楷體" w:eastAsia="標楷體" w:hAnsi="標楷體" w:hint="eastAsia"/>
                <w:color w:val="1F497D"/>
                <w:sz w:val="28"/>
                <w:szCs w:val="28"/>
              </w:rPr>
              <w:t>道路上無遮蔽司機視野的障礙物</w:t>
            </w:r>
          </w:p>
        </w:tc>
      </w:tr>
      <w:tr w:rsidR="0073353B" w:rsidRPr="00182FA8" w:rsidTr="00925A11">
        <w:trPr>
          <w:trHeight w:val="400"/>
        </w:trPr>
        <w:tc>
          <w:tcPr>
            <w:tcW w:w="1276" w:type="dxa"/>
            <w:gridSpan w:val="2"/>
            <w:vMerge/>
          </w:tcPr>
          <w:p w:rsidR="0073353B" w:rsidRPr="00182FA8" w:rsidRDefault="0073353B" w:rsidP="0073353B">
            <w:pPr>
              <w:spacing w:line="400" w:lineRule="exact"/>
              <w:ind w:leftChars="100" w:left="31680" w:hangingChars="400" w:firstLine="31680"/>
              <w:jc w:val="both"/>
              <w:rPr>
                <w:rFonts w:eastAsia="標楷體" w:hAnsi="標楷體"/>
                <w:b/>
                <w:color w:val="365F91"/>
                <w:sz w:val="28"/>
                <w:szCs w:val="28"/>
              </w:rPr>
            </w:pPr>
          </w:p>
        </w:tc>
        <w:tc>
          <w:tcPr>
            <w:tcW w:w="7796" w:type="dxa"/>
          </w:tcPr>
          <w:p w:rsidR="0073353B" w:rsidRPr="004974FC" w:rsidRDefault="0073353B" w:rsidP="00925A11">
            <w:pPr>
              <w:numPr>
                <w:ilvl w:val="0"/>
                <w:numId w:val="12"/>
              </w:numPr>
              <w:spacing w:line="400" w:lineRule="exact"/>
              <w:ind w:left="368" w:hanging="357"/>
              <w:jc w:val="both"/>
              <w:rPr>
                <w:rFonts w:ascii="標楷體" w:eastAsia="標楷體" w:hAnsi="標楷體"/>
                <w:color w:val="1F497D"/>
                <w:sz w:val="28"/>
                <w:szCs w:val="28"/>
              </w:rPr>
            </w:pPr>
            <w:r w:rsidRPr="004974FC">
              <w:rPr>
                <w:rFonts w:ascii="標楷體" w:eastAsia="標楷體" w:hAnsi="標楷體" w:hint="eastAsia"/>
                <w:color w:val="1F497D"/>
                <w:sz w:val="28"/>
                <w:szCs w:val="28"/>
              </w:rPr>
              <w:t>人行道需無障礙，並具備平坦防滑的鋪面</w:t>
            </w:r>
          </w:p>
        </w:tc>
      </w:tr>
      <w:tr w:rsidR="0073353B" w:rsidRPr="00182FA8" w:rsidTr="00925A11">
        <w:trPr>
          <w:trHeight w:val="310"/>
        </w:trPr>
        <w:tc>
          <w:tcPr>
            <w:tcW w:w="1276" w:type="dxa"/>
            <w:gridSpan w:val="2"/>
            <w:vMerge w:val="restart"/>
          </w:tcPr>
          <w:p w:rsidR="0073353B" w:rsidRPr="00182FA8" w:rsidRDefault="0073353B" w:rsidP="0073353B">
            <w:pPr>
              <w:spacing w:line="400" w:lineRule="exact"/>
              <w:ind w:leftChars="100" w:left="31680" w:hangingChars="400" w:firstLine="31680"/>
              <w:jc w:val="both"/>
              <w:rPr>
                <w:rFonts w:eastAsia="標楷體" w:hAnsi="標楷體"/>
                <w:b/>
                <w:color w:val="365F91"/>
                <w:sz w:val="28"/>
                <w:szCs w:val="28"/>
              </w:rPr>
            </w:pPr>
            <w:r w:rsidRPr="00182FA8">
              <w:rPr>
                <w:rFonts w:eastAsia="標楷體" w:hAnsi="標楷體" w:hint="eastAsia"/>
                <w:b/>
                <w:color w:val="365F91"/>
                <w:sz w:val="28"/>
                <w:szCs w:val="28"/>
              </w:rPr>
              <w:t>可及</w:t>
            </w:r>
          </w:p>
        </w:tc>
        <w:tc>
          <w:tcPr>
            <w:tcW w:w="7796" w:type="dxa"/>
          </w:tcPr>
          <w:p w:rsidR="0073353B" w:rsidRPr="00E93868" w:rsidRDefault="0073353B" w:rsidP="00925A11">
            <w:pPr>
              <w:numPr>
                <w:ilvl w:val="0"/>
                <w:numId w:val="11"/>
              </w:numPr>
              <w:spacing w:line="300" w:lineRule="exact"/>
              <w:ind w:left="368" w:hanging="357"/>
              <w:jc w:val="both"/>
              <w:rPr>
                <w:rFonts w:ascii="標楷體" w:eastAsia="標楷體" w:hAnsi="標楷體"/>
                <w:color w:val="1F497D"/>
                <w:sz w:val="28"/>
                <w:szCs w:val="28"/>
              </w:rPr>
            </w:pPr>
            <w:r w:rsidRPr="00E93868">
              <w:rPr>
                <w:rFonts w:ascii="標楷體" w:eastAsia="標楷體" w:hAnsi="標楷體" w:hint="eastAsia"/>
                <w:color w:val="1F497D"/>
                <w:sz w:val="28"/>
                <w:szCs w:val="28"/>
              </w:rPr>
              <w:t>水平與垂直移動的檢視</w:t>
            </w:r>
            <w:r w:rsidRPr="00E93868">
              <w:rPr>
                <w:rFonts w:ascii="標楷體" w:eastAsia="標楷體" w:hAnsi="標楷體"/>
                <w:color w:val="1F497D"/>
                <w:sz w:val="28"/>
                <w:szCs w:val="28"/>
              </w:rPr>
              <w:t>:</w:t>
            </w:r>
            <w:r w:rsidRPr="00511838">
              <w:rPr>
                <w:rFonts w:ascii="標楷體" w:eastAsia="標楷體" w:hAnsi="標楷體" w:hint="eastAsia"/>
                <w:color w:val="365F91"/>
              </w:rPr>
              <w:t>戶外</w:t>
            </w:r>
            <w:r w:rsidRPr="00511838">
              <w:rPr>
                <w:rFonts w:ascii="標楷體" w:eastAsia="標楷體" w:hAnsi="標楷體"/>
                <w:color w:val="365F91"/>
              </w:rPr>
              <w:t>(</w:t>
            </w:r>
            <w:r w:rsidRPr="00511838">
              <w:rPr>
                <w:rFonts w:ascii="標楷體" w:eastAsia="標楷體" w:hAnsi="標楷體" w:hint="eastAsia"/>
                <w:color w:val="365F91"/>
              </w:rPr>
              <w:t>如公園、綠地、人行道、天橋、地下道…</w:t>
            </w:r>
            <w:r w:rsidRPr="00511838">
              <w:rPr>
                <w:rFonts w:ascii="標楷體" w:eastAsia="標楷體" w:hAnsi="標楷體"/>
                <w:color w:val="365F91"/>
              </w:rPr>
              <w:t>)</w:t>
            </w:r>
            <w:r w:rsidRPr="00511838">
              <w:rPr>
                <w:rFonts w:ascii="標楷體" w:eastAsia="標楷體" w:hAnsi="標楷體" w:hint="eastAsia"/>
                <w:color w:val="365F91"/>
              </w:rPr>
              <w:t>與室內建築物的可及性檢視，是否需要設置如</w:t>
            </w:r>
            <w:r w:rsidRPr="00511838">
              <w:rPr>
                <w:rFonts w:ascii="標楷體" w:eastAsia="標楷體" w:hAnsi="標楷體"/>
                <w:color w:val="365F91"/>
              </w:rPr>
              <w:t>:</w:t>
            </w:r>
            <w:r w:rsidRPr="00511838">
              <w:rPr>
                <w:rFonts w:ascii="標楷體" w:eastAsia="標楷體" w:hAnsi="標楷體" w:hint="eastAsia"/>
                <w:color w:val="365F91"/>
              </w:rPr>
              <w:t>電梯、坡道、指示牌、有扶手的樓梯、不高不陡的階梯、防滑地板、舒適座椅的休息區、數量充足的廁所</w:t>
            </w:r>
          </w:p>
        </w:tc>
      </w:tr>
      <w:tr w:rsidR="0073353B" w:rsidRPr="00182FA8" w:rsidTr="00925A11">
        <w:trPr>
          <w:trHeight w:val="310"/>
        </w:trPr>
        <w:tc>
          <w:tcPr>
            <w:tcW w:w="1276" w:type="dxa"/>
            <w:gridSpan w:val="2"/>
            <w:vMerge/>
          </w:tcPr>
          <w:p w:rsidR="0073353B" w:rsidRPr="00182FA8" w:rsidRDefault="0073353B" w:rsidP="0073353B">
            <w:pPr>
              <w:spacing w:line="400" w:lineRule="exact"/>
              <w:ind w:leftChars="100" w:left="31680" w:hangingChars="400" w:firstLine="31680"/>
              <w:jc w:val="both"/>
              <w:rPr>
                <w:rFonts w:eastAsia="標楷體" w:hAnsi="標楷體"/>
                <w:b/>
                <w:color w:val="365F91"/>
                <w:sz w:val="28"/>
                <w:szCs w:val="28"/>
              </w:rPr>
            </w:pPr>
          </w:p>
        </w:tc>
        <w:tc>
          <w:tcPr>
            <w:tcW w:w="7796" w:type="dxa"/>
          </w:tcPr>
          <w:p w:rsidR="0073353B" w:rsidRPr="00963C46" w:rsidRDefault="0073353B" w:rsidP="00925A11">
            <w:pPr>
              <w:numPr>
                <w:ilvl w:val="0"/>
                <w:numId w:val="11"/>
              </w:numPr>
              <w:spacing w:line="400" w:lineRule="exact"/>
              <w:ind w:left="368" w:hanging="357"/>
              <w:jc w:val="both"/>
              <w:rPr>
                <w:rFonts w:ascii="標楷體" w:eastAsia="標楷體" w:hAnsi="標楷體"/>
                <w:color w:val="FF0000"/>
                <w:sz w:val="28"/>
                <w:szCs w:val="28"/>
              </w:rPr>
            </w:pPr>
            <w:r w:rsidRPr="00E93868">
              <w:rPr>
                <w:rFonts w:ascii="標楷體" w:eastAsia="標楷體" w:hAnsi="標楷體" w:hint="eastAsia"/>
                <w:color w:val="1F497D"/>
                <w:sz w:val="28"/>
                <w:szCs w:val="28"/>
              </w:rPr>
              <w:t>養老院或療養院等照護設施鄰近重要交通設施或住宅區</w:t>
            </w:r>
          </w:p>
        </w:tc>
      </w:tr>
      <w:tr w:rsidR="0073353B" w:rsidRPr="00182FA8" w:rsidTr="00925A11">
        <w:trPr>
          <w:trHeight w:val="310"/>
        </w:trPr>
        <w:tc>
          <w:tcPr>
            <w:tcW w:w="1276" w:type="dxa"/>
            <w:gridSpan w:val="2"/>
            <w:vMerge/>
          </w:tcPr>
          <w:p w:rsidR="0073353B" w:rsidRPr="00182FA8" w:rsidRDefault="0073353B" w:rsidP="0073353B">
            <w:pPr>
              <w:spacing w:line="400" w:lineRule="exact"/>
              <w:ind w:leftChars="100" w:left="31680" w:hangingChars="400" w:firstLine="31680"/>
              <w:jc w:val="both"/>
              <w:rPr>
                <w:rFonts w:eastAsia="標楷體" w:hAnsi="標楷體"/>
                <w:b/>
                <w:color w:val="365F91"/>
                <w:sz w:val="28"/>
                <w:szCs w:val="28"/>
              </w:rPr>
            </w:pPr>
          </w:p>
        </w:tc>
        <w:tc>
          <w:tcPr>
            <w:tcW w:w="7796" w:type="dxa"/>
          </w:tcPr>
          <w:p w:rsidR="0073353B" w:rsidRPr="00E93868" w:rsidRDefault="0073353B" w:rsidP="00925A11">
            <w:pPr>
              <w:numPr>
                <w:ilvl w:val="0"/>
                <w:numId w:val="11"/>
              </w:numPr>
              <w:spacing w:line="400" w:lineRule="exact"/>
              <w:ind w:left="368" w:hanging="357"/>
              <w:jc w:val="both"/>
              <w:rPr>
                <w:rFonts w:ascii="標楷體" w:eastAsia="標楷體" w:hAnsi="標楷體"/>
                <w:color w:val="1F497D"/>
                <w:sz w:val="28"/>
                <w:szCs w:val="28"/>
              </w:rPr>
            </w:pPr>
            <w:r w:rsidRPr="00E93868">
              <w:rPr>
                <w:rFonts w:ascii="標楷體" w:eastAsia="標楷體" w:hAnsi="標楷體" w:hint="eastAsia"/>
                <w:color w:val="1F497D"/>
                <w:sz w:val="28"/>
                <w:szCs w:val="28"/>
              </w:rPr>
              <w:t>公共交通設施提供高齡者易於到達</w:t>
            </w:r>
            <w:r w:rsidRPr="00E93868">
              <w:rPr>
                <w:rFonts w:ascii="標楷體" w:eastAsia="標楷體" w:hAnsi="標楷體"/>
                <w:color w:val="1F497D"/>
                <w:sz w:val="28"/>
                <w:szCs w:val="28"/>
              </w:rPr>
              <w:t>(</w:t>
            </w:r>
            <w:r w:rsidRPr="00E93868">
              <w:rPr>
                <w:rFonts w:ascii="標楷體" w:eastAsia="標楷體" w:hAnsi="標楷體" w:hint="eastAsia"/>
                <w:color w:val="1F497D"/>
                <w:sz w:val="28"/>
                <w:szCs w:val="28"/>
              </w:rPr>
              <w:t>醫院、保健中心、公園、購物商場、銀行及高齡者聚會所等</w:t>
            </w:r>
            <w:r w:rsidRPr="00E93868">
              <w:rPr>
                <w:rFonts w:ascii="標楷體" w:eastAsia="標楷體" w:hAnsi="標楷體"/>
                <w:color w:val="1F497D"/>
                <w:sz w:val="28"/>
                <w:szCs w:val="28"/>
              </w:rPr>
              <w:t>)</w:t>
            </w:r>
          </w:p>
        </w:tc>
      </w:tr>
      <w:tr w:rsidR="0073353B" w:rsidRPr="00182FA8" w:rsidTr="00925A11">
        <w:trPr>
          <w:trHeight w:val="268"/>
        </w:trPr>
        <w:tc>
          <w:tcPr>
            <w:tcW w:w="1276" w:type="dxa"/>
            <w:gridSpan w:val="2"/>
            <w:vMerge/>
          </w:tcPr>
          <w:p w:rsidR="0073353B" w:rsidRPr="00182FA8" w:rsidRDefault="0073353B" w:rsidP="0073353B">
            <w:pPr>
              <w:spacing w:line="400" w:lineRule="exact"/>
              <w:ind w:leftChars="100" w:left="31680" w:hangingChars="400" w:firstLine="31680"/>
              <w:jc w:val="both"/>
              <w:rPr>
                <w:rFonts w:eastAsia="標楷體" w:hAnsi="標楷體"/>
                <w:b/>
                <w:color w:val="365F91"/>
                <w:sz w:val="28"/>
                <w:szCs w:val="28"/>
              </w:rPr>
            </w:pPr>
          </w:p>
        </w:tc>
        <w:tc>
          <w:tcPr>
            <w:tcW w:w="7796" w:type="dxa"/>
          </w:tcPr>
          <w:p w:rsidR="0073353B" w:rsidRPr="00E93868" w:rsidRDefault="0073353B" w:rsidP="00925A11">
            <w:pPr>
              <w:numPr>
                <w:ilvl w:val="0"/>
                <w:numId w:val="11"/>
              </w:numPr>
              <w:spacing w:line="400" w:lineRule="exact"/>
              <w:ind w:left="368" w:hanging="357"/>
              <w:jc w:val="both"/>
              <w:rPr>
                <w:rFonts w:ascii="標楷體" w:eastAsia="標楷體" w:hAnsi="標楷體"/>
                <w:color w:val="1F497D"/>
                <w:sz w:val="28"/>
                <w:szCs w:val="28"/>
              </w:rPr>
            </w:pPr>
            <w:r w:rsidRPr="00E93868">
              <w:rPr>
                <w:rFonts w:ascii="標楷體" w:eastAsia="標楷體" w:hAnsi="標楷體" w:hint="eastAsia"/>
                <w:color w:val="1F497D"/>
                <w:sz w:val="28"/>
                <w:szCs w:val="28"/>
              </w:rPr>
              <w:t>運輸場站進出容易，具備坡道、自動扶梯、電梯、適當平台、公共廁所，並有容易辨識的標誌</w:t>
            </w:r>
          </w:p>
        </w:tc>
      </w:tr>
      <w:tr w:rsidR="0073353B" w:rsidRPr="00182FA8" w:rsidTr="00925A11">
        <w:trPr>
          <w:trHeight w:val="310"/>
        </w:trPr>
        <w:tc>
          <w:tcPr>
            <w:tcW w:w="1276" w:type="dxa"/>
            <w:gridSpan w:val="2"/>
            <w:vMerge/>
          </w:tcPr>
          <w:p w:rsidR="0073353B" w:rsidRPr="00182FA8" w:rsidRDefault="0073353B" w:rsidP="0073353B">
            <w:pPr>
              <w:spacing w:line="400" w:lineRule="exact"/>
              <w:ind w:leftChars="100" w:left="31680" w:hangingChars="400" w:firstLine="31680"/>
              <w:jc w:val="both"/>
              <w:rPr>
                <w:rFonts w:eastAsia="標楷體" w:hAnsi="標楷體"/>
                <w:b/>
                <w:color w:val="365F91"/>
                <w:sz w:val="28"/>
                <w:szCs w:val="28"/>
              </w:rPr>
            </w:pPr>
          </w:p>
        </w:tc>
        <w:tc>
          <w:tcPr>
            <w:tcW w:w="7796" w:type="dxa"/>
          </w:tcPr>
          <w:p w:rsidR="0073353B" w:rsidRPr="00E93868" w:rsidRDefault="0073353B" w:rsidP="00925A11">
            <w:pPr>
              <w:numPr>
                <w:ilvl w:val="0"/>
                <w:numId w:val="11"/>
              </w:numPr>
              <w:spacing w:line="400" w:lineRule="exact"/>
              <w:ind w:left="368" w:hanging="357"/>
              <w:jc w:val="both"/>
              <w:rPr>
                <w:rFonts w:ascii="標楷體" w:eastAsia="標楷體" w:hAnsi="標楷體"/>
                <w:color w:val="1F497D"/>
                <w:sz w:val="28"/>
                <w:szCs w:val="28"/>
              </w:rPr>
            </w:pPr>
            <w:r w:rsidRPr="00E93868">
              <w:rPr>
                <w:rFonts w:ascii="標楷體" w:eastAsia="標楷體" w:hAnsi="標楷體" w:hint="eastAsia"/>
                <w:color w:val="1F497D"/>
                <w:sz w:val="28"/>
                <w:szCs w:val="28"/>
              </w:rPr>
              <w:t>人行道</w:t>
            </w:r>
            <w:r>
              <w:rPr>
                <w:rFonts w:ascii="標楷體" w:eastAsia="標楷體" w:hAnsi="標楷體" w:hint="eastAsia"/>
                <w:color w:val="1F497D"/>
                <w:sz w:val="28"/>
                <w:szCs w:val="28"/>
              </w:rPr>
              <w:t>需</w:t>
            </w:r>
            <w:r w:rsidRPr="00E93868">
              <w:rPr>
                <w:rFonts w:ascii="標楷體" w:eastAsia="標楷體" w:hAnsi="標楷體" w:hint="eastAsia"/>
                <w:color w:val="1F497D"/>
                <w:sz w:val="28"/>
                <w:szCs w:val="28"/>
              </w:rPr>
              <w:t>順暢平坦且防滑，延續至道路上需設置和緩的坡道</w:t>
            </w:r>
          </w:p>
        </w:tc>
      </w:tr>
      <w:tr w:rsidR="0073353B" w:rsidRPr="00182FA8" w:rsidTr="00925A11">
        <w:tc>
          <w:tcPr>
            <w:tcW w:w="1276" w:type="dxa"/>
            <w:gridSpan w:val="2"/>
            <w:vMerge w:val="restart"/>
          </w:tcPr>
          <w:p w:rsidR="0073353B" w:rsidRPr="00182FA8" w:rsidRDefault="0073353B" w:rsidP="0073353B">
            <w:pPr>
              <w:spacing w:line="400" w:lineRule="exact"/>
              <w:ind w:leftChars="100" w:left="31680" w:hangingChars="400" w:firstLine="31680"/>
              <w:jc w:val="both"/>
              <w:rPr>
                <w:rFonts w:ascii="標楷體" w:eastAsia="標楷體" w:hAnsi="標楷體"/>
                <w:color w:val="000000"/>
                <w:sz w:val="28"/>
                <w:szCs w:val="28"/>
              </w:rPr>
            </w:pPr>
            <w:r w:rsidRPr="00182FA8">
              <w:rPr>
                <w:rFonts w:eastAsia="標楷體" w:hAnsi="標楷體" w:hint="eastAsia"/>
                <w:b/>
                <w:color w:val="365F91"/>
                <w:sz w:val="28"/>
                <w:szCs w:val="28"/>
              </w:rPr>
              <w:t>便利</w:t>
            </w:r>
          </w:p>
        </w:tc>
        <w:tc>
          <w:tcPr>
            <w:tcW w:w="7796" w:type="dxa"/>
          </w:tcPr>
          <w:p w:rsidR="0073353B" w:rsidRPr="00963C46" w:rsidRDefault="0073353B" w:rsidP="00925A11">
            <w:pPr>
              <w:numPr>
                <w:ilvl w:val="0"/>
                <w:numId w:val="21"/>
              </w:numPr>
              <w:spacing w:line="400" w:lineRule="exact"/>
              <w:jc w:val="both"/>
              <w:rPr>
                <w:rFonts w:ascii="標楷體" w:eastAsia="標楷體" w:hAnsi="標楷體"/>
                <w:color w:val="FF0000"/>
                <w:sz w:val="28"/>
                <w:szCs w:val="28"/>
              </w:rPr>
            </w:pPr>
            <w:r w:rsidRPr="00511838">
              <w:rPr>
                <w:rFonts w:ascii="標楷體" w:eastAsia="標楷體" w:hAnsi="標楷體" w:hint="eastAsia"/>
                <w:color w:val="1F497D"/>
                <w:sz w:val="28"/>
                <w:szCs w:val="28"/>
              </w:rPr>
              <w:t>無障礙廁所與盥洗室</w:t>
            </w:r>
            <w:r w:rsidRPr="00511838">
              <w:rPr>
                <w:rFonts w:ascii="標楷體" w:eastAsia="標楷體" w:hAnsi="標楷體"/>
                <w:color w:val="1F497D"/>
                <w:sz w:val="28"/>
                <w:szCs w:val="28"/>
              </w:rPr>
              <w:t>:</w:t>
            </w:r>
            <w:r>
              <w:rPr>
                <w:rFonts w:ascii="標楷體" w:eastAsia="標楷體" w:hAnsi="標楷體" w:hint="eastAsia"/>
                <w:color w:val="1F497D"/>
                <w:sz w:val="28"/>
                <w:szCs w:val="28"/>
              </w:rPr>
              <w:t>所有</w:t>
            </w:r>
            <w:r w:rsidRPr="00511838">
              <w:rPr>
                <w:rFonts w:ascii="標楷體" w:eastAsia="標楷體" w:hAnsi="標楷體" w:hint="eastAsia"/>
                <w:color w:val="1F497D"/>
                <w:sz w:val="28"/>
                <w:szCs w:val="28"/>
              </w:rPr>
              <w:t>廁所</w:t>
            </w:r>
            <w:r>
              <w:rPr>
                <w:rFonts w:ascii="標楷體" w:eastAsia="標楷體" w:hAnsi="標楷體" w:hint="eastAsia"/>
                <w:color w:val="1F497D"/>
                <w:sz w:val="28"/>
                <w:szCs w:val="28"/>
              </w:rPr>
              <w:t>均需達到</w:t>
            </w:r>
            <w:r w:rsidRPr="00511838">
              <w:rPr>
                <w:rFonts w:ascii="標楷體" w:eastAsia="標楷體" w:hAnsi="標楷體" w:hint="eastAsia"/>
                <w:color w:val="1F497D"/>
                <w:sz w:val="28"/>
                <w:szCs w:val="28"/>
              </w:rPr>
              <w:t>無障礙化及通用化</w:t>
            </w:r>
          </w:p>
        </w:tc>
      </w:tr>
      <w:tr w:rsidR="0073353B" w:rsidRPr="00182FA8" w:rsidTr="00925A11">
        <w:tc>
          <w:tcPr>
            <w:tcW w:w="1276" w:type="dxa"/>
            <w:gridSpan w:val="2"/>
            <w:vMerge/>
          </w:tcPr>
          <w:p w:rsidR="0073353B" w:rsidRPr="00182FA8" w:rsidRDefault="0073353B" w:rsidP="0073353B">
            <w:pPr>
              <w:spacing w:line="400" w:lineRule="exact"/>
              <w:ind w:leftChars="100" w:left="31680" w:hangingChars="400" w:firstLine="31680"/>
              <w:jc w:val="both"/>
              <w:rPr>
                <w:rFonts w:eastAsia="標楷體" w:hAnsi="標楷體"/>
                <w:b/>
                <w:color w:val="365F91"/>
                <w:sz w:val="28"/>
                <w:szCs w:val="28"/>
              </w:rPr>
            </w:pPr>
          </w:p>
        </w:tc>
        <w:tc>
          <w:tcPr>
            <w:tcW w:w="7796" w:type="dxa"/>
          </w:tcPr>
          <w:p w:rsidR="0073353B" w:rsidRPr="007F3D0C" w:rsidRDefault="0073353B" w:rsidP="00925A11">
            <w:pPr>
              <w:numPr>
                <w:ilvl w:val="0"/>
                <w:numId w:val="21"/>
              </w:numPr>
              <w:spacing w:line="400" w:lineRule="exact"/>
              <w:ind w:left="368" w:hanging="357"/>
              <w:jc w:val="both"/>
              <w:rPr>
                <w:rFonts w:ascii="標楷體" w:eastAsia="標楷體" w:hAnsi="標楷體"/>
                <w:color w:val="1F497D"/>
                <w:sz w:val="28"/>
                <w:szCs w:val="28"/>
              </w:rPr>
            </w:pPr>
            <w:r w:rsidRPr="00511838">
              <w:rPr>
                <w:rFonts w:ascii="標楷體" w:eastAsia="標楷體" w:hAnsi="標楷體" w:hint="eastAsia"/>
                <w:color w:val="1F497D"/>
                <w:sz w:val="28"/>
                <w:szCs w:val="28"/>
              </w:rPr>
              <w:t>確保使用區域</w:t>
            </w:r>
            <w:r>
              <w:rPr>
                <w:rFonts w:ascii="標楷體" w:eastAsia="標楷體" w:hAnsi="標楷體"/>
                <w:color w:val="1F497D"/>
                <w:sz w:val="28"/>
                <w:szCs w:val="28"/>
              </w:rPr>
              <w:t>:</w:t>
            </w:r>
          </w:p>
          <w:p w:rsidR="0073353B" w:rsidRPr="00511838" w:rsidRDefault="0073353B" w:rsidP="00925A11">
            <w:pPr>
              <w:numPr>
                <w:ilvl w:val="0"/>
                <w:numId w:val="13"/>
              </w:numPr>
              <w:spacing w:line="320" w:lineRule="exact"/>
              <w:ind w:left="732" w:hanging="448"/>
              <w:jc w:val="both"/>
              <w:rPr>
                <w:rFonts w:ascii="標楷體" w:eastAsia="標楷體" w:hAnsi="標楷體"/>
                <w:color w:val="365F91"/>
              </w:rPr>
            </w:pPr>
            <w:r w:rsidRPr="00511838">
              <w:rPr>
                <w:rFonts w:ascii="標楷體" w:eastAsia="標楷體" w:hAnsi="標楷體" w:hint="eastAsia"/>
                <w:color w:val="365F91"/>
              </w:rPr>
              <w:t>所有空間均能便利於行動不便者之使用</w:t>
            </w:r>
          </w:p>
          <w:p w:rsidR="0073353B" w:rsidRPr="00511838" w:rsidRDefault="0073353B" w:rsidP="00925A11">
            <w:pPr>
              <w:numPr>
                <w:ilvl w:val="0"/>
                <w:numId w:val="13"/>
              </w:numPr>
              <w:spacing w:line="320" w:lineRule="exact"/>
              <w:ind w:left="732" w:hanging="448"/>
              <w:jc w:val="both"/>
              <w:rPr>
                <w:rFonts w:ascii="標楷體" w:eastAsia="標楷體" w:hAnsi="標楷體"/>
                <w:color w:val="365F91"/>
              </w:rPr>
            </w:pPr>
            <w:r w:rsidRPr="00511838">
              <w:rPr>
                <w:rFonts w:ascii="標楷體" w:eastAsia="標楷體" w:hAnsi="標楷體" w:hint="eastAsia"/>
                <w:color w:val="365F91"/>
              </w:rPr>
              <w:t>提供高齡者優先的座位</w:t>
            </w:r>
          </w:p>
          <w:p w:rsidR="0073353B" w:rsidRPr="00511838" w:rsidRDefault="0073353B" w:rsidP="00925A11">
            <w:pPr>
              <w:numPr>
                <w:ilvl w:val="0"/>
                <w:numId w:val="13"/>
              </w:numPr>
              <w:spacing w:line="320" w:lineRule="exact"/>
              <w:ind w:left="732" w:hanging="448"/>
              <w:jc w:val="both"/>
              <w:rPr>
                <w:rFonts w:ascii="標楷體" w:eastAsia="標楷體" w:hAnsi="標楷體"/>
                <w:color w:val="365F91"/>
              </w:rPr>
            </w:pPr>
            <w:r w:rsidRPr="00511838">
              <w:rPr>
                <w:rFonts w:ascii="標楷體" w:eastAsia="標楷體" w:hAnsi="標楷體" w:hint="eastAsia"/>
                <w:color w:val="365F91"/>
              </w:rPr>
              <w:t>提供高齡者靠近建築物及運輸場站旁的優先停車位，並設監視設備</w:t>
            </w:r>
          </w:p>
          <w:p w:rsidR="0073353B" w:rsidRPr="00F73D93" w:rsidRDefault="0073353B" w:rsidP="00925A11">
            <w:pPr>
              <w:numPr>
                <w:ilvl w:val="0"/>
                <w:numId w:val="13"/>
              </w:numPr>
              <w:spacing w:line="320" w:lineRule="exact"/>
              <w:ind w:left="732" w:hanging="448"/>
              <w:jc w:val="both"/>
              <w:rPr>
                <w:rFonts w:ascii="標楷體" w:eastAsia="標楷體" w:hAnsi="標楷體"/>
                <w:color w:val="365F91"/>
                <w:sz w:val="28"/>
                <w:szCs w:val="28"/>
              </w:rPr>
            </w:pPr>
            <w:r w:rsidRPr="002109A7">
              <w:rPr>
                <w:rFonts w:ascii="標楷體" w:eastAsia="標楷體" w:hAnsi="標楷體" w:hint="eastAsia"/>
                <w:color w:val="365F91"/>
              </w:rPr>
              <w:t>行人穿越道數量足夠</w:t>
            </w:r>
          </w:p>
          <w:p w:rsidR="0073353B" w:rsidRPr="00182FA8" w:rsidRDefault="0073353B" w:rsidP="00925A11">
            <w:pPr>
              <w:numPr>
                <w:ilvl w:val="0"/>
                <w:numId w:val="13"/>
              </w:numPr>
              <w:spacing w:line="320" w:lineRule="exact"/>
              <w:ind w:left="732" w:hanging="448"/>
              <w:jc w:val="both"/>
              <w:rPr>
                <w:rFonts w:ascii="標楷體" w:eastAsia="標楷體" w:hAnsi="標楷體"/>
                <w:color w:val="365F91"/>
                <w:sz w:val="28"/>
                <w:szCs w:val="28"/>
              </w:rPr>
            </w:pPr>
            <w:r w:rsidRPr="002109A7">
              <w:rPr>
                <w:rFonts w:ascii="標楷體" w:eastAsia="標楷體" w:hAnsi="標楷體" w:hint="eastAsia"/>
                <w:color w:val="365F91"/>
              </w:rPr>
              <w:t>行人</w:t>
            </w:r>
            <w:r w:rsidRPr="00511838">
              <w:rPr>
                <w:rFonts w:ascii="標楷體" w:eastAsia="標楷體" w:hAnsi="標楷體" w:hint="eastAsia"/>
                <w:color w:val="365F91"/>
              </w:rPr>
              <w:t>過路號誌提供足夠的時間讓高齡者</w:t>
            </w:r>
            <w:r>
              <w:rPr>
                <w:rFonts w:ascii="標楷體" w:eastAsia="標楷體" w:hAnsi="標楷體" w:hint="eastAsia"/>
                <w:color w:val="365F91"/>
              </w:rPr>
              <w:t>通</w:t>
            </w:r>
            <w:r w:rsidRPr="00511838">
              <w:rPr>
                <w:rFonts w:ascii="標楷體" w:eastAsia="標楷體" w:hAnsi="標楷體" w:hint="eastAsia"/>
                <w:color w:val="365F91"/>
              </w:rPr>
              <w:t>過，並有視覺及音頻信號</w:t>
            </w:r>
          </w:p>
        </w:tc>
      </w:tr>
      <w:tr w:rsidR="0073353B" w:rsidRPr="00182FA8" w:rsidTr="00925A11">
        <w:tc>
          <w:tcPr>
            <w:tcW w:w="1276" w:type="dxa"/>
            <w:gridSpan w:val="2"/>
            <w:vMerge/>
          </w:tcPr>
          <w:p w:rsidR="0073353B" w:rsidRPr="00182FA8" w:rsidRDefault="0073353B" w:rsidP="0073353B">
            <w:pPr>
              <w:spacing w:line="400" w:lineRule="exact"/>
              <w:ind w:leftChars="100" w:left="31680" w:hangingChars="400" w:firstLine="31680"/>
              <w:jc w:val="both"/>
              <w:rPr>
                <w:rFonts w:eastAsia="標楷體" w:hAnsi="標楷體"/>
                <w:b/>
                <w:color w:val="365F91"/>
                <w:sz w:val="28"/>
                <w:szCs w:val="28"/>
              </w:rPr>
            </w:pPr>
          </w:p>
        </w:tc>
        <w:tc>
          <w:tcPr>
            <w:tcW w:w="7796" w:type="dxa"/>
          </w:tcPr>
          <w:p w:rsidR="0073353B" w:rsidRPr="00511838" w:rsidRDefault="0073353B" w:rsidP="00925A11">
            <w:pPr>
              <w:numPr>
                <w:ilvl w:val="0"/>
                <w:numId w:val="21"/>
              </w:numPr>
              <w:spacing w:line="400" w:lineRule="exact"/>
              <w:ind w:left="368" w:hanging="357"/>
              <w:jc w:val="both"/>
              <w:rPr>
                <w:rFonts w:ascii="標楷體" w:eastAsia="標楷體" w:hAnsi="標楷體"/>
                <w:color w:val="FF0000"/>
                <w:sz w:val="28"/>
                <w:szCs w:val="28"/>
              </w:rPr>
            </w:pPr>
            <w:r w:rsidRPr="00511838">
              <w:rPr>
                <w:rFonts w:ascii="標楷體" w:eastAsia="標楷體" w:hAnsi="標楷體" w:hint="eastAsia"/>
                <w:color w:val="1F497D"/>
                <w:sz w:val="28"/>
                <w:szCs w:val="28"/>
              </w:rPr>
              <w:t>確保使用大眾交通工具之權益</w:t>
            </w:r>
            <w:r>
              <w:rPr>
                <w:rFonts w:ascii="標楷體" w:eastAsia="標楷體" w:hAnsi="標楷體"/>
                <w:color w:val="1F497D"/>
                <w:sz w:val="28"/>
                <w:szCs w:val="28"/>
              </w:rPr>
              <w:t>:</w:t>
            </w:r>
          </w:p>
          <w:p w:rsidR="0073353B" w:rsidRPr="001D0E7F" w:rsidRDefault="0073353B" w:rsidP="00925A11">
            <w:pPr>
              <w:numPr>
                <w:ilvl w:val="0"/>
                <w:numId w:val="20"/>
              </w:numPr>
              <w:spacing w:line="320" w:lineRule="exact"/>
              <w:ind w:left="732" w:hanging="448"/>
              <w:jc w:val="both"/>
              <w:rPr>
                <w:rFonts w:ascii="標楷體" w:eastAsia="標楷體" w:hAnsi="標楷體"/>
                <w:color w:val="365F91"/>
              </w:rPr>
            </w:pPr>
            <w:r w:rsidRPr="00915A7C">
              <w:rPr>
                <w:rFonts w:ascii="標楷體" w:eastAsia="標楷體" w:hAnsi="標楷體" w:hint="eastAsia"/>
                <w:color w:val="365F91"/>
              </w:rPr>
              <w:t>車站及交通設施等提供專人導引、接送服務或服務站</w:t>
            </w:r>
          </w:p>
          <w:p w:rsidR="0073353B" w:rsidRPr="001D0E7F" w:rsidRDefault="0073353B" w:rsidP="00925A11">
            <w:pPr>
              <w:numPr>
                <w:ilvl w:val="0"/>
                <w:numId w:val="20"/>
              </w:numPr>
              <w:spacing w:line="320" w:lineRule="exact"/>
              <w:ind w:left="732" w:hanging="448"/>
              <w:jc w:val="both"/>
              <w:rPr>
                <w:rFonts w:ascii="標楷體" w:eastAsia="標楷體" w:hAnsi="標楷體"/>
                <w:color w:val="365F91"/>
              </w:rPr>
            </w:pPr>
            <w:r w:rsidRPr="00915A7C">
              <w:rPr>
                <w:rFonts w:ascii="標楷體" w:eastAsia="標楷體" w:hAnsi="標楷體" w:hint="eastAsia"/>
                <w:color w:val="365F91"/>
              </w:rPr>
              <w:t>設置高齡者專屬的購票櫃臺，避免久站等待</w:t>
            </w:r>
          </w:p>
          <w:p w:rsidR="0073353B" w:rsidRPr="001D0E7F" w:rsidRDefault="0073353B" w:rsidP="00925A11">
            <w:pPr>
              <w:numPr>
                <w:ilvl w:val="0"/>
                <w:numId w:val="20"/>
              </w:numPr>
              <w:spacing w:line="320" w:lineRule="exact"/>
              <w:ind w:left="732" w:hanging="448"/>
              <w:jc w:val="both"/>
              <w:rPr>
                <w:rFonts w:ascii="標楷體" w:eastAsia="標楷體" w:hAnsi="標楷體"/>
                <w:color w:val="365F91"/>
              </w:rPr>
            </w:pPr>
            <w:r>
              <w:rPr>
                <w:rFonts w:ascii="標楷體" w:eastAsia="標楷體" w:hAnsi="標楷體" w:hint="eastAsia"/>
                <w:color w:val="365F91"/>
              </w:rPr>
              <w:t>交通工</w:t>
            </w:r>
            <w:r w:rsidRPr="00F0451C">
              <w:rPr>
                <w:rFonts w:ascii="標楷體" w:eastAsia="標楷體" w:hAnsi="標楷體" w:hint="eastAsia"/>
                <w:color w:val="365F91"/>
              </w:rPr>
              <w:t>具</w:t>
            </w:r>
            <w:r>
              <w:rPr>
                <w:rFonts w:ascii="標楷體" w:eastAsia="標楷體" w:hAnsi="標楷體" w:hint="eastAsia"/>
                <w:color w:val="365F91"/>
              </w:rPr>
              <w:t>進出容</w:t>
            </w:r>
            <w:r w:rsidRPr="00F0451C">
              <w:rPr>
                <w:rFonts w:ascii="標楷體" w:eastAsia="標楷體" w:hAnsi="標楷體" w:hint="eastAsia"/>
                <w:color w:val="365F91"/>
              </w:rPr>
              <w:t>易、具有低底盤、低矮臺階</w:t>
            </w:r>
          </w:p>
          <w:p w:rsidR="0073353B" w:rsidRPr="00963C46" w:rsidRDefault="0073353B" w:rsidP="00925A11">
            <w:pPr>
              <w:numPr>
                <w:ilvl w:val="0"/>
                <w:numId w:val="20"/>
              </w:numPr>
              <w:spacing w:line="320" w:lineRule="exact"/>
              <w:ind w:left="732" w:hanging="448"/>
              <w:jc w:val="both"/>
              <w:rPr>
                <w:rFonts w:ascii="標楷體" w:eastAsia="標楷體" w:hAnsi="標楷體"/>
                <w:color w:val="FF0000"/>
                <w:sz w:val="28"/>
                <w:szCs w:val="28"/>
              </w:rPr>
            </w:pPr>
            <w:r w:rsidRPr="00F0451C">
              <w:rPr>
                <w:rFonts w:ascii="標楷體" w:eastAsia="標楷體" w:hAnsi="標楷體" w:hint="eastAsia"/>
                <w:color w:val="365F91"/>
              </w:rPr>
              <w:t>為行動不便者提供足夠的專業運輸服務</w:t>
            </w:r>
          </w:p>
        </w:tc>
      </w:tr>
      <w:tr w:rsidR="0073353B" w:rsidRPr="00182FA8" w:rsidTr="00925A11">
        <w:tc>
          <w:tcPr>
            <w:tcW w:w="1276" w:type="dxa"/>
            <w:gridSpan w:val="2"/>
            <w:vMerge/>
          </w:tcPr>
          <w:p w:rsidR="0073353B" w:rsidRPr="00182FA8" w:rsidRDefault="0073353B" w:rsidP="0073353B">
            <w:pPr>
              <w:spacing w:line="400" w:lineRule="exact"/>
              <w:ind w:leftChars="100" w:left="31680" w:hangingChars="400" w:firstLine="31680"/>
              <w:jc w:val="both"/>
              <w:rPr>
                <w:rFonts w:eastAsia="標楷體" w:hAnsi="標楷體"/>
                <w:b/>
                <w:color w:val="365F91"/>
                <w:sz w:val="28"/>
                <w:szCs w:val="28"/>
              </w:rPr>
            </w:pPr>
          </w:p>
        </w:tc>
        <w:tc>
          <w:tcPr>
            <w:tcW w:w="7796" w:type="dxa"/>
          </w:tcPr>
          <w:p w:rsidR="0073353B" w:rsidRPr="00915A7C" w:rsidRDefault="0073353B" w:rsidP="00925A11">
            <w:pPr>
              <w:numPr>
                <w:ilvl w:val="0"/>
                <w:numId w:val="21"/>
              </w:numPr>
              <w:spacing w:line="400" w:lineRule="exact"/>
              <w:ind w:left="368" w:hanging="357"/>
              <w:jc w:val="both"/>
              <w:rPr>
                <w:rFonts w:ascii="標楷體" w:eastAsia="標楷體" w:hAnsi="標楷體"/>
                <w:color w:val="365F91"/>
                <w:sz w:val="28"/>
                <w:szCs w:val="28"/>
              </w:rPr>
            </w:pPr>
            <w:r w:rsidRPr="00915A7C">
              <w:rPr>
                <w:rFonts w:ascii="標楷體" w:eastAsia="標楷體" w:hAnsi="標楷體" w:hint="eastAsia"/>
                <w:color w:val="1F497D"/>
                <w:sz w:val="28"/>
                <w:szCs w:val="28"/>
              </w:rPr>
              <w:t>足夠與鄰近老人福利設施</w:t>
            </w:r>
            <w:r w:rsidRPr="00915A7C">
              <w:rPr>
                <w:rFonts w:ascii="標楷體" w:eastAsia="標楷體" w:hAnsi="標楷體"/>
                <w:color w:val="1F497D"/>
                <w:sz w:val="28"/>
                <w:szCs w:val="28"/>
              </w:rPr>
              <w:t>:</w:t>
            </w:r>
          </w:p>
          <w:p w:rsidR="0073353B" w:rsidRPr="00915A7C" w:rsidRDefault="0073353B" w:rsidP="00925A11">
            <w:pPr>
              <w:numPr>
                <w:ilvl w:val="0"/>
                <w:numId w:val="14"/>
              </w:numPr>
              <w:spacing w:line="320" w:lineRule="exact"/>
              <w:ind w:left="732" w:hanging="448"/>
              <w:jc w:val="both"/>
              <w:rPr>
                <w:rFonts w:ascii="標楷體" w:eastAsia="標楷體" w:hAnsi="標楷體"/>
                <w:color w:val="365F91"/>
                <w:sz w:val="28"/>
                <w:szCs w:val="28"/>
              </w:rPr>
            </w:pPr>
            <w:r w:rsidRPr="00915A7C">
              <w:rPr>
                <w:rFonts w:ascii="標楷體" w:eastAsia="標楷體" w:hAnsi="標楷體" w:hint="eastAsia"/>
                <w:color w:val="365F91"/>
              </w:rPr>
              <w:t>高齡者住宅必須鄰近社福機構</w:t>
            </w:r>
          </w:p>
          <w:p w:rsidR="0073353B" w:rsidRPr="00915A7C" w:rsidRDefault="0073353B" w:rsidP="00925A11">
            <w:pPr>
              <w:numPr>
                <w:ilvl w:val="0"/>
                <w:numId w:val="14"/>
              </w:numPr>
              <w:spacing w:line="320" w:lineRule="exact"/>
              <w:ind w:left="732" w:hanging="448"/>
              <w:jc w:val="both"/>
              <w:rPr>
                <w:rFonts w:ascii="標楷體" w:eastAsia="標楷體" w:hAnsi="標楷體"/>
                <w:color w:val="365F91"/>
                <w:sz w:val="28"/>
                <w:szCs w:val="28"/>
              </w:rPr>
            </w:pPr>
            <w:r w:rsidRPr="00915A7C">
              <w:rPr>
                <w:rFonts w:ascii="標楷體" w:eastAsia="標楷體" w:hAnsi="標楷體" w:hint="eastAsia"/>
                <w:color w:val="365F91"/>
              </w:rPr>
              <w:t>社區的活動中心、服務站、保健室、交誼室等需</w:t>
            </w:r>
            <w:r w:rsidRPr="00F0451C">
              <w:rPr>
                <w:rFonts w:ascii="標楷體" w:eastAsia="標楷體" w:hAnsi="標楷體" w:hint="eastAsia"/>
                <w:color w:val="365F91"/>
              </w:rPr>
              <w:t>讓高齡者</w:t>
            </w:r>
            <w:r>
              <w:rPr>
                <w:rFonts w:ascii="標楷體" w:eastAsia="標楷體" w:hAnsi="標楷體" w:hint="eastAsia"/>
                <w:color w:val="365F91"/>
              </w:rPr>
              <w:t>容</w:t>
            </w:r>
            <w:r w:rsidRPr="00F0451C">
              <w:rPr>
                <w:rFonts w:ascii="標楷體" w:eastAsia="標楷體" w:hAnsi="標楷體" w:hint="eastAsia"/>
                <w:color w:val="365F91"/>
              </w:rPr>
              <w:t>易到達（如設於建築物的一</w:t>
            </w:r>
            <w:r>
              <w:rPr>
                <w:rFonts w:ascii="標楷體" w:eastAsia="標楷體" w:hAnsi="標楷體" w:hint="eastAsia"/>
                <w:color w:val="365F91"/>
              </w:rPr>
              <w:t>樓）</w:t>
            </w:r>
          </w:p>
          <w:p w:rsidR="0073353B" w:rsidRPr="00182FA8" w:rsidRDefault="0073353B" w:rsidP="00925A11">
            <w:pPr>
              <w:numPr>
                <w:ilvl w:val="0"/>
                <w:numId w:val="14"/>
              </w:numPr>
              <w:spacing w:line="320" w:lineRule="exact"/>
              <w:ind w:left="732" w:hanging="448"/>
              <w:jc w:val="both"/>
              <w:rPr>
                <w:rFonts w:ascii="標楷體" w:eastAsia="標楷體" w:hAnsi="標楷體"/>
                <w:color w:val="365F91"/>
                <w:sz w:val="28"/>
                <w:szCs w:val="28"/>
              </w:rPr>
            </w:pPr>
            <w:r w:rsidRPr="00840821">
              <w:rPr>
                <w:rFonts w:ascii="標楷體" w:eastAsia="標楷體" w:hAnsi="標楷體" w:hint="eastAsia"/>
                <w:color w:val="365F91"/>
              </w:rPr>
              <w:t>高齡者住宅</w:t>
            </w:r>
            <w:r>
              <w:rPr>
                <w:rFonts w:ascii="標楷體" w:eastAsia="標楷體" w:hAnsi="標楷體" w:hint="eastAsia"/>
                <w:color w:val="365F91"/>
              </w:rPr>
              <w:t>需能</w:t>
            </w:r>
            <w:r w:rsidRPr="00840821">
              <w:rPr>
                <w:rFonts w:ascii="標楷體" w:eastAsia="標楷體" w:hAnsi="標楷體" w:hint="eastAsia"/>
                <w:color w:val="365F91"/>
              </w:rPr>
              <w:t>融入當地社區</w:t>
            </w:r>
          </w:p>
        </w:tc>
      </w:tr>
      <w:tr w:rsidR="0073353B" w:rsidRPr="00182FA8" w:rsidTr="00925A11">
        <w:trPr>
          <w:gridBefore w:val="1"/>
        </w:trPr>
        <w:tc>
          <w:tcPr>
            <w:tcW w:w="1276" w:type="dxa"/>
            <w:vMerge w:val="restart"/>
          </w:tcPr>
          <w:p w:rsidR="0073353B" w:rsidRPr="00182FA8" w:rsidRDefault="0073353B" w:rsidP="0073353B">
            <w:pPr>
              <w:spacing w:line="400" w:lineRule="exact"/>
              <w:ind w:leftChars="100" w:left="31680" w:hangingChars="400" w:firstLine="31680"/>
              <w:jc w:val="both"/>
              <w:rPr>
                <w:rFonts w:ascii="標楷體" w:eastAsia="標楷體" w:hAnsi="標楷體"/>
                <w:b/>
                <w:color w:val="000000"/>
                <w:sz w:val="28"/>
                <w:szCs w:val="28"/>
              </w:rPr>
            </w:pPr>
            <w:r w:rsidRPr="00182FA8">
              <w:rPr>
                <w:rFonts w:eastAsia="標楷體" w:hAnsi="標楷體" w:hint="eastAsia"/>
                <w:b/>
                <w:color w:val="365F91"/>
                <w:sz w:val="28"/>
                <w:szCs w:val="28"/>
              </w:rPr>
              <w:t>舒適</w:t>
            </w:r>
          </w:p>
        </w:tc>
        <w:tc>
          <w:tcPr>
            <w:tcW w:w="7796" w:type="dxa"/>
          </w:tcPr>
          <w:p w:rsidR="0073353B" w:rsidRPr="00990C14" w:rsidRDefault="0073353B" w:rsidP="00925A11">
            <w:pPr>
              <w:numPr>
                <w:ilvl w:val="0"/>
                <w:numId w:val="15"/>
              </w:numPr>
              <w:spacing w:line="400" w:lineRule="exact"/>
              <w:ind w:left="368" w:hanging="357"/>
              <w:jc w:val="both"/>
              <w:rPr>
                <w:rFonts w:ascii="標楷體" w:eastAsia="標楷體" w:hAnsi="標楷體"/>
                <w:color w:val="365F91"/>
                <w:sz w:val="28"/>
                <w:szCs w:val="28"/>
              </w:rPr>
            </w:pPr>
            <w:r w:rsidRPr="00990C14">
              <w:rPr>
                <w:rFonts w:ascii="標楷體" w:eastAsia="標楷體" w:hAnsi="標楷體" w:hint="eastAsia"/>
                <w:color w:val="1F497D"/>
                <w:sz w:val="28"/>
                <w:szCs w:val="28"/>
              </w:rPr>
              <w:t>環境品質的提升</w:t>
            </w:r>
            <w:r w:rsidRPr="00990C14">
              <w:rPr>
                <w:rFonts w:ascii="標楷體" w:eastAsia="標楷體" w:hAnsi="標楷體"/>
                <w:color w:val="1F497D"/>
                <w:sz w:val="28"/>
                <w:szCs w:val="28"/>
              </w:rPr>
              <w:t>(</w:t>
            </w:r>
            <w:r w:rsidRPr="00990C14">
              <w:rPr>
                <w:rFonts w:ascii="標楷體" w:eastAsia="標楷體" w:hAnsi="標楷體" w:hint="eastAsia"/>
                <w:color w:val="1F497D"/>
                <w:sz w:val="28"/>
                <w:szCs w:val="28"/>
              </w:rPr>
              <w:t>聲、光、熱、氣</w:t>
            </w:r>
            <w:r w:rsidRPr="00990C14">
              <w:rPr>
                <w:rFonts w:ascii="標楷體" w:eastAsia="標楷體" w:hAnsi="標楷體"/>
                <w:color w:val="1F497D"/>
                <w:sz w:val="28"/>
                <w:szCs w:val="28"/>
              </w:rPr>
              <w:t>)</w:t>
            </w:r>
            <w:r>
              <w:rPr>
                <w:rFonts w:ascii="標楷體" w:eastAsia="標楷體" w:hAnsi="標楷體"/>
                <w:color w:val="1F497D"/>
                <w:sz w:val="28"/>
                <w:szCs w:val="28"/>
              </w:rPr>
              <w:t>:</w:t>
            </w:r>
          </w:p>
          <w:p w:rsidR="0073353B" w:rsidRPr="00C56881" w:rsidRDefault="0073353B" w:rsidP="00925A11">
            <w:pPr>
              <w:numPr>
                <w:ilvl w:val="0"/>
                <w:numId w:val="16"/>
              </w:numPr>
              <w:spacing w:line="320" w:lineRule="exact"/>
              <w:ind w:left="732" w:hanging="448"/>
              <w:jc w:val="both"/>
              <w:rPr>
                <w:rFonts w:ascii="標楷體" w:eastAsia="標楷體" w:hAnsi="標楷體"/>
                <w:color w:val="365F91"/>
                <w:sz w:val="28"/>
                <w:szCs w:val="28"/>
              </w:rPr>
            </w:pPr>
            <w:r>
              <w:rPr>
                <w:rFonts w:ascii="標楷體" w:eastAsia="標楷體" w:hAnsi="標楷體" w:hint="eastAsia"/>
                <w:color w:val="365F91"/>
              </w:rPr>
              <w:t>確保高齡者</w:t>
            </w:r>
            <w:r w:rsidRPr="00C56881">
              <w:rPr>
                <w:rFonts w:ascii="標楷體" w:eastAsia="標楷體" w:hAnsi="標楷體" w:hint="eastAsia"/>
                <w:color w:val="365F91"/>
              </w:rPr>
              <w:t>居住</w:t>
            </w:r>
            <w:r>
              <w:rPr>
                <w:rFonts w:ascii="標楷體" w:eastAsia="標楷體" w:hAnsi="標楷體" w:hint="eastAsia"/>
                <w:color w:val="365F91"/>
              </w:rPr>
              <w:t>空間，需為</w:t>
            </w:r>
            <w:r w:rsidRPr="00C56881">
              <w:rPr>
                <w:rFonts w:ascii="標楷體" w:eastAsia="標楷體" w:hAnsi="標楷體" w:hint="eastAsia"/>
                <w:color w:val="365F91"/>
              </w:rPr>
              <w:t>寧靜</w:t>
            </w:r>
            <w:r>
              <w:rPr>
                <w:rFonts w:ascii="標楷體" w:eastAsia="標楷體" w:hAnsi="標楷體" w:hint="eastAsia"/>
                <w:color w:val="365F91"/>
              </w:rPr>
              <w:t>且具備</w:t>
            </w:r>
            <w:r w:rsidRPr="001D0BB2">
              <w:rPr>
                <w:rFonts w:ascii="標楷體" w:eastAsia="標楷體" w:hAnsi="標楷體" w:hint="eastAsia"/>
                <w:color w:val="365F91"/>
              </w:rPr>
              <w:t>自然</w:t>
            </w:r>
            <w:r>
              <w:rPr>
                <w:rFonts w:ascii="標楷體" w:eastAsia="標楷體" w:hAnsi="標楷體" w:hint="eastAsia"/>
                <w:color w:val="365F91"/>
              </w:rPr>
              <w:t>採光及自然</w:t>
            </w:r>
            <w:r w:rsidRPr="001D0BB2">
              <w:rPr>
                <w:rFonts w:ascii="標楷體" w:eastAsia="標楷體" w:hAnsi="標楷體" w:hint="eastAsia"/>
                <w:color w:val="365F91"/>
              </w:rPr>
              <w:t>通風</w:t>
            </w:r>
          </w:p>
          <w:p w:rsidR="0073353B" w:rsidRPr="00990C14" w:rsidRDefault="0073353B" w:rsidP="00925A11">
            <w:pPr>
              <w:numPr>
                <w:ilvl w:val="0"/>
                <w:numId w:val="16"/>
              </w:numPr>
              <w:spacing w:line="320" w:lineRule="exact"/>
              <w:ind w:left="732" w:hanging="448"/>
              <w:jc w:val="both"/>
              <w:rPr>
                <w:rFonts w:ascii="標楷體" w:eastAsia="標楷體" w:hAnsi="標楷體"/>
                <w:color w:val="365F91"/>
                <w:sz w:val="28"/>
                <w:szCs w:val="28"/>
              </w:rPr>
            </w:pPr>
            <w:r w:rsidRPr="00990C14">
              <w:rPr>
                <w:rFonts w:ascii="標楷體" w:eastAsia="標楷體" w:hAnsi="標楷體" w:hint="eastAsia"/>
                <w:color w:val="365F91"/>
              </w:rPr>
              <w:t>浴室</w:t>
            </w:r>
            <w:r>
              <w:rPr>
                <w:rFonts w:ascii="標楷體" w:eastAsia="標楷體" w:hAnsi="標楷體" w:hint="eastAsia"/>
                <w:color w:val="365F91"/>
              </w:rPr>
              <w:t>宜</w:t>
            </w:r>
            <w:r w:rsidRPr="00990C14">
              <w:rPr>
                <w:rFonts w:ascii="標楷體" w:eastAsia="標楷體" w:hAnsi="標楷體" w:hint="eastAsia"/>
                <w:color w:val="365F91"/>
              </w:rPr>
              <w:t>安裝</w:t>
            </w:r>
            <w:r>
              <w:rPr>
                <w:rFonts w:ascii="標楷體" w:eastAsia="標楷體" w:hAnsi="標楷體" w:hint="eastAsia"/>
                <w:color w:val="365F91"/>
              </w:rPr>
              <w:t>具備</w:t>
            </w:r>
            <w:r w:rsidRPr="00990C14">
              <w:rPr>
                <w:rFonts w:ascii="標楷體" w:eastAsia="標楷體" w:hAnsi="標楷體" w:hint="eastAsia"/>
                <w:color w:val="365F91"/>
              </w:rPr>
              <w:t>獨立空調的暖氣</w:t>
            </w:r>
            <w:r>
              <w:rPr>
                <w:rFonts w:ascii="標楷體" w:eastAsia="標楷體" w:hAnsi="標楷體" w:hint="eastAsia"/>
                <w:color w:val="365F91"/>
              </w:rPr>
              <w:t>或</w:t>
            </w:r>
            <w:r w:rsidRPr="00990C14">
              <w:rPr>
                <w:rFonts w:ascii="標楷體" w:eastAsia="標楷體" w:hAnsi="標楷體" w:hint="eastAsia"/>
                <w:color w:val="365F91"/>
              </w:rPr>
              <w:t>除濕</w:t>
            </w:r>
            <w:r>
              <w:rPr>
                <w:rFonts w:ascii="標楷體" w:eastAsia="標楷體" w:hAnsi="標楷體" w:hint="eastAsia"/>
                <w:color w:val="365F91"/>
              </w:rPr>
              <w:t>設備</w:t>
            </w:r>
          </w:p>
          <w:p w:rsidR="0073353B" w:rsidRPr="00990C14" w:rsidRDefault="0073353B" w:rsidP="00925A11">
            <w:pPr>
              <w:numPr>
                <w:ilvl w:val="0"/>
                <w:numId w:val="16"/>
              </w:numPr>
              <w:spacing w:line="320" w:lineRule="exact"/>
              <w:ind w:left="732" w:hanging="448"/>
              <w:jc w:val="both"/>
              <w:rPr>
                <w:rFonts w:ascii="標楷體" w:eastAsia="標楷體" w:hAnsi="標楷體"/>
                <w:color w:val="365F91"/>
                <w:sz w:val="28"/>
                <w:szCs w:val="28"/>
              </w:rPr>
            </w:pPr>
            <w:r w:rsidRPr="00990C14">
              <w:rPr>
                <w:rFonts w:ascii="標楷體" w:eastAsia="標楷體" w:hAnsi="標楷體" w:hint="eastAsia"/>
                <w:color w:val="365F91"/>
              </w:rPr>
              <w:t>依據不同環境條件，提供適當居住設施</w:t>
            </w:r>
            <w:r w:rsidRPr="00990C14">
              <w:rPr>
                <w:rFonts w:ascii="標楷體" w:eastAsia="標楷體" w:hAnsi="標楷體"/>
                <w:color w:val="365F91"/>
              </w:rPr>
              <w:t>(</w:t>
            </w:r>
            <w:r w:rsidRPr="00990C14">
              <w:rPr>
                <w:rFonts w:ascii="標楷體" w:eastAsia="標楷體" w:hAnsi="標楷體" w:hint="eastAsia"/>
                <w:color w:val="365F91"/>
              </w:rPr>
              <w:t>如空調暖氣設備</w:t>
            </w:r>
            <w:r w:rsidRPr="00990C14">
              <w:rPr>
                <w:rFonts w:ascii="標楷體" w:eastAsia="標楷體" w:hAnsi="標楷體"/>
                <w:color w:val="365F91"/>
              </w:rPr>
              <w:t>)</w:t>
            </w:r>
          </w:p>
          <w:p w:rsidR="0073353B" w:rsidRPr="00990C14" w:rsidRDefault="0073353B" w:rsidP="00925A11">
            <w:pPr>
              <w:numPr>
                <w:ilvl w:val="0"/>
                <w:numId w:val="16"/>
              </w:numPr>
              <w:spacing w:line="320" w:lineRule="exact"/>
              <w:ind w:left="732" w:hanging="448"/>
              <w:jc w:val="both"/>
              <w:rPr>
                <w:rFonts w:ascii="標楷體" w:eastAsia="標楷體" w:hAnsi="標楷體"/>
                <w:color w:val="365F91"/>
                <w:sz w:val="28"/>
                <w:szCs w:val="28"/>
              </w:rPr>
            </w:pPr>
            <w:r>
              <w:rPr>
                <w:rFonts w:ascii="標楷體" w:eastAsia="標楷體" w:hAnsi="標楷體" w:hint="eastAsia"/>
                <w:color w:val="365F91"/>
              </w:rPr>
              <w:t>提供</w:t>
            </w:r>
            <w:r w:rsidRPr="00F0451C">
              <w:rPr>
                <w:rFonts w:ascii="標楷體" w:eastAsia="標楷體" w:hAnsi="標楷體" w:hint="eastAsia"/>
                <w:color w:val="365F91"/>
              </w:rPr>
              <w:t>行人友善且無障礙的通道，</w:t>
            </w:r>
            <w:r>
              <w:rPr>
                <w:rFonts w:ascii="標楷體" w:eastAsia="標楷體" w:hAnsi="標楷體" w:hint="eastAsia"/>
                <w:color w:val="365F91"/>
              </w:rPr>
              <w:t>並具備</w:t>
            </w:r>
            <w:r w:rsidRPr="00F0451C">
              <w:rPr>
                <w:rFonts w:ascii="標楷體" w:eastAsia="標楷體" w:hAnsi="標楷體" w:hint="eastAsia"/>
                <w:color w:val="365F91"/>
              </w:rPr>
              <w:t>平坦</w:t>
            </w:r>
            <w:r>
              <w:rPr>
                <w:rFonts w:ascii="標楷體" w:eastAsia="標楷體" w:hAnsi="標楷體" w:hint="eastAsia"/>
                <w:color w:val="365F91"/>
              </w:rPr>
              <w:t>防滑</w:t>
            </w:r>
            <w:r w:rsidRPr="00F0451C">
              <w:rPr>
                <w:rFonts w:ascii="標楷體" w:eastAsia="標楷體" w:hAnsi="標楷體" w:hint="eastAsia"/>
                <w:color w:val="365F91"/>
              </w:rPr>
              <w:t>的鋪面</w:t>
            </w:r>
          </w:p>
          <w:p w:rsidR="0073353B" w:rsidRPr="00182FA8" w:rsidRDefault="0073353B" w:rsidP="00925A11">
            <w:pPr>
              <w:numPr>
                <w:ilvl w:val="0"/>
                <w:numId w:val="16"/>
              </w:numPr>
              <w:spacing w:line="320" w:lineRule="exact"/>
              <w:ind w:left="732" w:hanging="448"/>
              <w:jc w:val="both"/>
              <w:rPr>
                <w:rFonts w:ascii="標楷體" w:eastAsia="標楷體" w:hAnsi="標楷體"/>
                <w:color w:val="365F91"/>
                <w:sz w:val="28"/>
                <w:szCs w:val="28"/>
              </w:rPr>
            </w:pPr>
            <w:r w:rsidRPr="009C6358">
              <w:rPr>
                <w:rFonts w:ascii="標楷體" w:eastAsia="標楷體" w:hAnsi="標楷體" w:hint="eastAsia"/>
                <w:color w:val="365F91"/>
              </w:rPr>
              <w:t>樓梯每</w:t>
            </w:r>
            <w:r w:rsidRPr="009C6358">
              <w:rPr>
                <w:rFonts w:ascii="標楷體" w:eastAsia="標楷體" w:hAnsi="標楷體"/>
                <w:color w:val="365F91"/>
              </w:rPr>
              <w:t>10</w:t>
            </w:r>
            <w:r w:rsidRPr="009C6358">
              <w:rPr>
                <w:rFonts w:ascii="標楷體" w:eastAsia="標楷體" w:hAnsi="標楷體" w:hint="eastAsia"/>
                <w:color w:val="365F91"/>
              </w:rPr>
              <w:t>個梯級有一處休息平台</w:t>
            </w:r>
          </w:p>
        </w:tc>
      </w:tr>
      <w:tr w:rsidR="0073353B" w:rsidRPr="00182FA8" w:rsidTr="00925A11">
        <w:trPr>
          <w:gridBefore w:val="1"/>
        </w:trPr>
        <w:tc>
          <w:tcPr>
            <w:tcW w:w="1276" w:type="dxa"/>
            <w:vMerge/>
          </w:tcPr>
          <w:p w:rsidR="0073353B" w:rsidRPr="00182FA8" w:rsidRDefault="0073353B" w:rsidP="0073353B">
            <w:pPr>
              <w:spacing w:line="400" w:lineRule="exact"/>
              <w:ind w:leftChars="100" w:left="31680" w:hangingChars="400" w:firstLine="31680"/>
              <w:jc w:val="both"/>
              <w:rPr>
                <w:rFonts w:eastAsia="標楷體" w:hAnsi="標楷體"/>
                <w:b/>
                <w:color w:val="365F91"/>
              </w:rPr>
            </w:pPr>
          </w:p>
        </w:tc>
        <w:tc>
          <w:tcPr>
            <w:tcW w:w="7796" w:type="dxa"/>
          </w:tcPr>
          <w:p w:rsidR="0073353B" w:rsidRPr="00990C14" w:rsidRDefault="0073353B" w:rsidP="00925A11">
            <w:pPr>
              <w:numPr>
                <w:ilvl w:val="0"/>
                <w:numId w:val="15"/>
              </w:numPr>
              <w:spacing w:line="400" w:lineRule="exact"/>
              <w:ind w:left="368" w:hanging="357"/>
              <w:jc w:val="both"/>
              <w:rPr>
                <w:rFonts w:ascii="標楷體" w:eastAsia="標楷體" w:hAnsi="標楷體"/>
                <w:color w:val="365F91"/>
                <w:sz w:val="28"/>
                <w:szCs w:val="28"/>
              </w:rPr>
            </w:pPr>
            <w:r w:rsidRPr="00990C14">
              <w:rPr>
                <w:rFonts w:ascii="標楷體" w:eastAsia="標楷體" w:hAnsi="標楷體" w:hint="eastAsia"/>
                <w:color w:val="1F497D"/>
                <w:sz w:val="28"/>
                <w:szCs w:val="28"/>
              </w:rPr>
              <w:t>休憩空間提供</w:t>
            </w:r>
            <w:r w:rsidRPr="00990C14">
              <w:rPr>
                <w:rFonts w:ascii="標楷體" w:eastAsia="標楷體" w:hAnsi="標楷體"/>
                <w:color w:val="1F497D"/>
                <w:sz w:val="28"/>
                <w:szCs w:val="28"/>
              </w:rPr>
              <w:t>:</w:t>
            </w:r>
          </w:p>
          <w:p w:rsidR="0073353B" w:rsidRPr="00990C14" w:rsidRDefault="0073353B" w:rsidP="00925A11">
            <w:pPr>
              <w:numPr>
                <w:ilvl w:val="0"/>
                <w:numId w:val="17"/>
              </w:numPr>
              <w:spacing w:line="300" w:lineRule="exact"/>
              <w:ind w:left="732" w:hanging="448"/>
              <w:jc w:val="both"/>
              <w:rPr>
                <w:rFonts w:ascii="標楷體" w:eastAsia="標楷體" w:hAnsi="標楷體"/>
                <w:color w:val="365F91"/>
                <w:sz w:val="28"/>
                <w:szCs w:val="28"/>
              </w:rPr>
            </w:pPr>
            <w:r w:rsidRPr="00990C14">
              <w:rPr>
                <w:rFonts w:ascii="標楷體" w:eastAsia="標楷體" w:hAnsi="標楷體" w:hint="eastAsia"/>
                <w:color w:val="365F91"/>
              </w:rPr>
              <w:t>提供高齡者足夠的活動空間</w:t>
            </w:r>
          </w:p>
          <w:p w:rsidR="0073353B" w:rsidRPr="00EB315F" w:rsidRDefault="0073353B" w:rsidP="00925A11">
            <w:pPr>
              <w:numPr>
                <w:ilvl w:val="0"/>
                <w:numId w:val="17"/>
              </w:numPr>
              <w:spacing w:line="300" w:lineRule="exact"/>
              <w:ind w:left="732" w:hanging="448"/>
              <w:jc w:val="both"/>
              <w:rPr>
                <w:rFonts w:ascii="標楷體" w:eastAsia="標楷體" w:hAnsi="標楷體"/>
                <w:color w:val="365F91"/>
                <w:sz w:val="28"/>
                <w:szCs w:val="28"/>
              </w:rPr>
            </w:pPr>
            <w:r w:rsidRPr="00F0451C">
              <w:rPr>
                <w:rFonts w:ascii="標楷體" w:eastAsia="標楷體" w:hAnsi="標楷體" w:hint="eastAsia"/>
                <w:color w:val="365F91"/>
              </w:rPr>
              <w:t>公園</w:t>
            </w:r>
            <w:r>
              <w:rPr>
                <w:rFonts w:ascii="標楷體" w:eastAsia="標楷體" w:hAnsi="標楷體" w:hint="eastAsia"/>
                <w:color w:val="365F91"/>
              </w:rPr>
              <w:t>、人行道</w:t>
            </w:r>
            <w:r w:rsidRPr="00F0451C">
              <w:rPr>
                <w:rFonts w:ascii="標楷體" w:eastAsia="標楷體" w:hAnsi="標楷體" w:hint="eastAsia"/>
                <w:color w:val="365F91"/>
              </w:rPr>
              <w:t>、車站</w:t>
            </w:r>
            <w:r>
              <w:rPr>
                <w:rFonts w:ascii="標楷體" w:eastAsia="標楷體" w:hAnsi="標楷體" w:hint="eastAsia"/>
                <w:color w:val="365F91"/>
              </w:rPr>
              <w:t>或</w:t>
            </w:r>
            <w:r w:rsidRPr="00F0451C">
              <w:rPr>
                <w:rFonts w:ascii="標楷體" w:eastAsia="標楷體" w:hAnsi="標楷體" w:hint="eastAsia"/>
                <w:color w:val="365F91"/>
              </w:rPr>
              <w:t>公共場所，固定距離間隔</w:t>
            </w:r>
            <w:r>
              <w:rPr>
                <w:rFonts w:ascii="標楷體" w:eastAsia="標楷體" w:hAnsi="標楷體" w:hint="eastAsia"/>
                <w:color w:val="365F91"/>
              </w:rPr>
              <w:t>設置</w:t>
            </w:r>
            <w:r w:rsidRPr="00F0451C">
              <w:rPr>
                <w:rFonts w:ascii="標楷體" w:eastAsia="標楷體" w:hAnsi="標楷體" w:hint="eastAsia"/>
                <w:color w:val="365F91"/>
              </w:rPr>
              <w:t>休息</w:t>
            </w:r>
            <w:r>
              <w:rPr>
                <w:rFonts w:ascii="標楷體" w:eastAsia="標楷體" w:hAnsi="標楷體" w:hint="eastAsia"/>
                <w:color w:val="365F91"/>
              </w:rPr>
              <w:t>座椅</w:t>
            </w:r>
          </w:p>
          <w:p w:rsidR="0073353B" w:rsidRPr="00182FA8" w:rsidRDefault="0073353B" w:rsidP="00925A11">
            <w:pPr>
              <w:numPr>
                <w:ilvl w:val="0"/>
                <w:numId w:val="17"/>
              </w:numPr>
              <w:spacing w:line="300" w:lineRule="exact"/>
              <w:ind w:left="732" w:hanging="448"/>
              <w:jc w:val="both"/>
              <w:rPr>
                <w:rFonts w:ascii="標楷體" w:eastAsia="標楷體" w:hAnsi="標楷體"/>
                <w:color w:val="365F91"/>
                <w:sz w:val="28"/>
                <w:szCs w:val="28"/>
              </w:rPr>
            </w:pPr>
            <w:r w:rsidRPr="00990C14">
              <w:rPr>
                <w:rFonts w:ascii="標楷體" w:eastAsia="標楷體" w:hAnsi="標楷體" w:hint="eastAsia"/>
                <w:color w:val="365F91"/>
              </w:rPr>
              <w:t>戶外空間需提供</w:t>
            </w:r>
            <w:r w:rsidRPr="00F0451C">
              <w:rPr>
                <w:rFonts w:ascii="標楷體" w:eastAsia="標楷體" w:hAnsi="標楷體" w:hint="eastAsia"/>
                <w:color w:val="365F91"/>
              </w:rPr>
              <w:t>安全</w:t>
            </w:r>
            <w:r>
              <w:rPr>
                <w:rFonts w:ascii="標楷體" w:eastAsia="標楷體" w:hAnsi="標楷體" w:hint="eastAsia"/>
                <w:color w:val="365F91"/>
              </w:rPr>
              <w:t>及</w:t>
            </w:r>
            <w:r w:rsidRPr="00F0451C">
              <w:rPr>
                <w:rFonts w:ascii="標楷體" w:eastAsia="標楷體" w:hAnsi="標楷體" w:hint="eastAsia"/>
                <w:color w:val="365F91"/>
              </w:rPr>
              <w:t>維護良好的綠色</w:t>
            </w:r>
            <w:r>
              <w:rPr>
                <w:rFonts w:ascii="標楷體" w:eastAsia="標楷體" w:hAnsi="標楷體" w:hint="eastAsia"/>
                <w:color w:val="365F91"/>
              </w:rPr>
              <w:t>休憩</w:t>
            </w:r>
            <w:r w:rsidRPr="00F0451C">
              <w:rPr>
                <w:rFonts w:ascii="標楷體" w:eastAsia="標楷體" w:hAnsi="標楷體" w:hint="eastAsia"/>
                <w:color w:val="365F91"/>
              </w:rPr>
              <w:t>空間</w:t>
            </w:r>
            <w:r>
              <w:rPr>
                <w:rFonts w:ascii="標楷體" w:eastAsia="標楷體" w:hAnsi="標楷體"/>
                <w:color w:val="365F91"/>
              </w:rPr>
              <w:t>(</w:t>
            </w:r>
            <w:r>
              <w:rPr>
                <w:rFonts w:ascii="標楷體" w:eastAsia="標楷體" w:hAnsi="標楷體" w:hint="eastAsia"/>
                <w:color w:val="365F91"/>
              </w:rPr>
              <w:t>並具備充足</w:t>
            </w:r>
            <w:r w:rsidRPr="00F0451C">
              <w:rPr>
                <w:rFonts w:ascii="標楷體" w:eastAsia="標楷體" w:hAnsi="標楷體" w:hint="eastAsia"/>
                <w:color w:val="365F91"/>
              </w:rPr>
              <w:t>的遮蔭、座位或廁所設施</w:t>
            </w:r>
            <w:r>
              <w:rPr>
                <w:rFonts w:ascii="標楷體" w:eastAsia="標楷體" w:hAnsi="標楷體"/>
                <w:color w:val="365F91"/>
              </w:rPr>
              <w:t>)</w:t>
            </w:r>
            <w:r w:rsidRPr="00F0451C">
              <w:rPr>
                <w:rFonts w:ascii="標楷體" w:eastAsia="標楷體" w:hAnsi="標楷體" w:hint="eastAsia"/>
                <w:color w:val="365F91"/>
              </w:rPr>
              <w:t>，並容易到達</w:t>
            </w:r>
          </w:p>
        </w:tc>
      </w:tr>
      <w:tr w:rsidR="0073353B" w:rsidRPr="00182FA8" w:rsidTr="00925A11">
        <w:trPr>
          <w:gridBefore w:val="1"/>
        </w:trPr>
        <w:tc>
          <w:tcPr>
            <w:tcW w:w="1276" w:type="dxa"/>
            <w:vMerge/>
          </w:tcPr>
          <w:p w:rsidR="0073353B" w:rsidRPr="00182FA8" w:rsidRDefault="0073353B" w:rsidP="0073353B">
            <w:pPr>
              <w:spacing w:line="400" w:lineRule="exact"/>
              <w:ind w:leftChars="100" w:left="31680" w:hangingChars="400" w:firstLine="31680"/>
              <w:jc w:val="both"/>
              <w:rPr>
                <w:rFonts w:eastAsia="標楷體" w:hAnsi="標楷體"/>
                <w:b/>
                <w:color w:val="365F91"/>
              </w:rPr>
            </w:pPr>
          </w:p>
        </w:tc>
        <w:tc>
          <w:tcPr>
            <w:tcW w:w="7796" w:type="dxa"/>
          </w:tcPr>
          <w:p w:rsidR="0073353B" w:rsidRPr="00990C14" w:rsidRDefault="0073353B" w:rsidP="00925A11">
            <w:pPr>
              <w:numPr>
                <w:ilvl w:val="0"/>
                <w:numId w:val="15"/>
              </w:numPr>
              <w:spacing w:line="400" w:lineRule="exact"/>
              <w:ind w:left="368" w:hanging="357"/>
              <w:jc w:val="both"/>
              <w:rPr>
                <w:rFonts w:ascii="標楷體" w:eastAsia="標楷體" w:hAnsi="標楷體"/>
                <w:color w:val="FF0000"/>
                <w:sz w:val="28"/>
                <w:szCs w:val="28"/>
              </w:rPr>
            </w:pPr>
            <w:r w:rsidRPr="00990C14">
              <w:rPr>
                <w:rFonts w:ascii="標楷體" w:eastAsia="標楷體" w:hAnsi="標楷體" w:hint="eastAsia"/>
                <w:color w:val="1F497D"/>
                <w:sz w:val="28"/>
                <w:szCs w:val="28"/>
              </w:rPr>
              <w:t>互動與服務的結合</w:t>
            </w:r>
            <w:r>
              <w:rPr>
                <w:rFonts w:ascii="標楷體" w:eastAsia="標楷體" w:hAnsi="標楷體"/>
                <w:color w:val="1F497D"/>
                <w:sz w:val="28"/>
                <w:szCs w:val="28"/>
              </w:rPr>
              <w:t>:</w:t>
            </w:r>
          </w:p>
          <w:p w:rsidR="0073353B" w:rsidRPr="00990C14" w:rsidRDefault="0073353B" w:rsidP="00925A11">
            <w:pPr>
              <w:numPr>
                <w:ilvl w:val="0"/>
                <w:numId w:val="18"/>
              </w:numPr>
              <w:spacing w:line="320" w:lineRule="exact"/>
              <w:ind w:left="732" w:hanging="448"/>
              <w:jc w:val="both"/>
              <w:rPr>
                <w:rFonts w:ascii="標楷體" w:eastAsia="標楷體" w:hAnsi="標楷體"/>
                <w:color w:val="FF0000"/>
                <w:sz w:val="28"/>
                <w:szCs w:val="28"/>
              </w:rPr>
            </w:pPr>
            <w:r w:rsidRPr="00990C14">
              <w:rPr>
                <w:rFonts w:ascii="標楷體" w:eastAsia="標楷體" w:hAnsi="標楷體" w:hint="eastAsia"/>
                <w:color w:val="365F91"/>
              </w:rPr>
              <w:t>提供高齡者交誼的空間，促進交流互動</w:t>
            </w:r>
          </w:p>
          <w:p w:rsidR="0073353B" w:rsidRPr="00990C14" w:rsidRDefault="0073353B" w:rsidP="00925A11">
            <w:pPr>
              <w:numPr>
                <w:ilvl w:val="0"/>
                <w:numId w:val="18"/>
              </w:numPr>
              <w:spacing w:line="320" w:lineRule="exact"/>
              <w:ind w:left="732" w:hanging="448"/>
              <w:jc w:val="both"/>
              <w:rPr>
                <w:rFonts w:ascii="標楷體" w:eastAsia="標楷體" w:hAnsi="標楷體"/>
                <w:color w:val="FF0000"/>
                <w:sz w:val="28"/>
                <w:szCs w:val="28"/>
              </w:rPr>
            </w:pPr>
            <w:r w:rsidRPr="00990C14">
              <w:rPr>
                <w:rFonts w:ascii="標楷體" w:eastAsia="標楷體" w:hAnsi="標楷體" w:hint="eastAsia"/>
                <w:color w:val="365F91"/>
              </w:rPr>
              <w:t>特定地點設置照護或簡易醫療服務</w:t>
            </w:r>
          </w:p>
          <w:p w:rsidR="0073353B" w:rsidRPr="00963C46" w:rsidRDefault="0073353B" w:rsidP="00925A11">
            <w:pPr>
              <w:numPr>
                <w:ilvl w:val="0"/>
                <w:numId w:val="18"/>
              </w:numPr>
              <w:spacing w:line="320" w:lineRule="exact"/>
              <w:ind w:left="732" w:hanging="448"/>
              <w:jc w:val="both"/>
              <w:rPr>
                <w:rFonts w:ascii="標楷體" w:eastAsia="標楷體" w:hAnsi="標楷體"/>
                <w:color w:val="FF0000"/>
                <w:sz w:val="28"/>
                <w:szCs w:val="28"/>
              </w:rPr>
            </w:pPr>
            <w:r w:rsidRPr="00990C14">
              <w:rPr>
                <w:rFonts w:ascii="標楷體" w:eastAsia="標楷體" w:hAnsi="標楷體" w:hint="eastAsia"/>
                <w:color w:val="365F91"/>
              </w:rPr>
              <w:t>接近建築物及轉運站旁，提供高齡者上下車及接送服務</w:t>
            </w:r>
          </w:p>
        </w:tc>
      </w:tr>
      <w:tr w:rsidR="0073353B" w:rsidRPr="00182FA8" w:rsidTr="00925A11">
        <w:trPr>
          <w:gridBefore w:val="1"/>
        </w:trPr>
        <w:tc>
          <w:tcPr>
            <w:tcW w:w="1276" w:type="dxa"/>
          </w:tcPr>
          <w:p w:rsidR="0073353B" w:rsidRPr="00182FA8" w:rsidRDefault="0073353B" w:rsidP="0073353B">
            <w:pPr>
              <w:spacing w:line="400" w:lineRule="exact"/>
              <w:ind w:leftChars="100" w:left="31680" w:hangingChars="400" w:firstLine="31680"/>
              <w:jc w:val="both"/>
              <w:rPr>
                <w:rFonts w:eastAsia="標楷體" w:hAnsi="標楷體"/>
                <w:b/>
                <w:color w:val="365F91"/>
              </w:rPr>
            </w:pPr>
            <w:r w:rsidRPr="004377D4">
              <w:rPr>
                <w:rFonts w:eastAsia="標楷體" w:hAnsi="標楷體" w:hint="eastAsia"/>
                <w:b/>
                <w:color w:val="365F91"/>
                <w:sz w:val="28"/>
                <w:szCs w:val="28"/>
              </w:rPr>
              <w:t>資訊</w:t>
            </w:r>
          </w:p>
        </w:tc>
        <w:tc>
          <w:tcPr>
            <w:tcW w:w="7796" w:type="dxa"/>
          </w:tcPr>
          <w:p w:rsidR="0073353B" w:rsidRDefault="0073353B" w:rsidP="0073353B">
            <w:pPr>
              <w:spacing w:line="440" w:lineRule="exact"/>
              <w:ind w:leftChars="5" w:left="31680" w:hangingChars="400" w:firstLine="31680"/>
              <w:jc w:val="both"/>
              <w:rPr>
                <w:rFonts w:ascii="標楷體" w:eastAsia="標楷體" w:hAnsi="標楷體"/>
                <w:color w:val="1F497D"/>
                <w:sz w:val="28"/>
                <w:szCs w:val="28"/>
              </w:rPr>
            </w:pPr>
            <w:r w:rsidRPr="001D0E7F">
              <w:rPr>
                <w:rFonts w:ascii="標楷體" w:eastAsia="標楷體" w:hAnsi="標楷體" w:hint="eastAsia"/>
                <w:color w:val="1F497D"/>
                <w:sz w:val="28"/>
                <w:szCs w:val="28"/>
              </w:rPr>
              <w:t>提供完善資訊</w:t>
            </w:r>
          </w:p>
          <w:p w:rsidR="0073353B" w:rsidRPr="001D0E7F" w:rsidRDefault="0073353B" w:rsidP="00925A11">
            <w:pPr>
              <w:numPr>
                <w:ilvl w:val="0"/>
                <w:numId w:val="19"/>
              </w:numPr>
              <w:spacing w:line="320" w:lineRule="exact"/>
              <w:ind w:left="732" w:hanging="448"/>
              <w:jc w:val="both"/>
              <w:rPr>
                <w:rFonts w:ascii="標楷體" w:eastAsia="標楷體" w:hAnsi="標楷體"/>
                <w:color w:val="FF0000"/>
                <w:sz w:val="28"/>
                <w:szCs w:val="28"/>
              </w:rPr>
            </w:pPr>
            <w:r w:rsidRPr="00D1637C">
              <w:rPr>
                <w:rFonts w:ascii="標楷體" w:eastAsia="標楷體" w:hAnsi="標楷體" w:hint="eastAsia"/>
                <w:color w:val="365F91"/>
              </w:rPr>
              <w:t>提供高齡者清楚易得的健康與社會服務相關資訊</w:t>
            </w:r>
          </w:p>
          <w:p w:rsidR="0073353B" w:rsidRPr="001D0E7F" w:rsidRDefault="0073353B" w:rsidP="00925A11">
            <w:pPr>
              <w:numPr>
                <w:ilvl w:val="0"/>
                <w:numId w:val="19"/>
              </w:numPr>
              <w:spacing w:line="320" w:lineRule="exact"/>
              <w:ind w:left="732" w:hanging="448"/>
              <w:jc w:val="both"/>
              <w:rPr>
                <w:rFonts w:ascii="標楷體" w:eastAsia="標楷體" w:hAnsi="標楷體"/>
                <w:color w:val="FF0000"/>
                <w:sz w:val="28"/>
                <w:szCs w:val="28"/>
              </w:rPr>
            </w:pPr>
            <w:r>
              <w:rPr>
                <w:rFonts w:ascii="標楷體" w:eastAsia="標楷體" w:hAnsi="標楷體" w:hint="eastAsia"/>
                <w:color w:val="365F91"/>
              </w:rPr>
              <w:t>交通</w:t>
            </w:r>
            <w:r w:rsidRPr="00F0451C">
              <w:rPr>
                <w:rFonts w:ascii="標楷體" w:eastAsia="標楷體" w:hAnsi="標楷體" w:hint="eastAsia"/>
                <w:color w:val="365F91"/>
              </w:rPr>
              <w:t>運具上</w:t>
            </w:r>
            <w:r>
              <w:rPr>
                <w:rFonts w:ascii="標楷體" w:eastAsia="標楷體" w:hAnsi="標楷體" w:hint="eastAsia"/>
                <w:color w:val="365F91"/>
              </w:rPr>
              <w:t>需有</w:t>
            </w:r>
            <w:r w:rsidRPr="00F0451C">
              <w:rPr>
                <w:rFonts w:ascii="標楷體" w:eastAsia="標楷體" w:hAnsi="標楷體" w:hint="eastAsia"/>
                <w:color w:val="365F91"/>
              </w:rPr>
              <w:t>清晰的標誌說明</w:t>
            </w:r>
            <w:r>
              <w:rPr>
                <w:rFonts w:ascii="標楷體" w:eastAsia="標楷體" w:hAnsi="標楷體"/>
                <w:color w:val="365F91"/>
              </w:rPr>
              <w:t>(</w:t>
            </w:r>
            <w:r w:rsidRPr="00F0451C">
              <w:rPr>
                <w:rFonts w:ascii="標楷體" w:eastAsia="標楷體" w:hAnsi="標楷體" w:hint="eastAsia"/>
                <w:color w:val="365F91"/>
              </w:rPr>
              <w:t>路線</w:t>
            </w:r>
            <w:r>
              <w:rPr>
                <w:rFonts w:ascii="標楷體" w:eastAsia="標楷體" w:hAnsi="標楷體" w:hint="eastAsia"/>
                <w:color w:val="365F91"/>
              </w:rPr>
              <w:t>、</w:t>
            </w:r>
            <w:r w:rsidRPr="00F0451C">
              <w:rPr>
                <w:rFonts w:ascii="標楷體" w:eastAsia="標楷體" w:hAnsi="標楷體" w:hint="eastAsia"/>
                <w:color w:val="365F91"/>
              </w:rPr>
              <w:t>時刻表及目的地</w:t>
            </w:r>
            <w:r>
              <w:rPr>
                <w:rFonts w:ascii="標楷體" w:eastAsia="標楷體" w:hAnsi="標楷體"/>
                <w:color w:val="365F91"/>
              </w:rPr>
              <w:t>)</w:t>
            </w:r>
          </w:p>
          <w:p w:rsidR="0073353B" w:rsidRPr="001D0E7F" w:rsidRDefault="0073353B" w:rsidP="00925A11">
            <w:pPr>
              <w:numPr>
                <w:ilvl w:val="0"/>
                <w:numId w:val="19"/>
              </w:numPr>
              <w:spacing w:line="320" w:lineRule="exact"/>
              <w:ind w:left="732" w:hanging="448"/>
              <w:jc w:val="both"/>
              <w:rPr>
                <w:rFonts w:ascii="標楷體" w:eastAsia="標楷體" w:hAnsi="標楷體"/>
                <w:color w:val="FF0000"/>
                <w:sz w:val="28"/>
                <w:szCs w:val="28"/>
              </w:rPr>
            </w:pPr>
            <w:r w:rsidRPr="00F0451C">
              <w:rPr>
                <w:rFonts w:ascii="標楷體" w:eastAsia="標楷體" w:hAnsi="標楷體" w:hint="eastAsia"/>
                <w:color w:val="365F91"/>
              </w:rPr>
              <w:t>車站</w:t>
            </w:r>
            <w:r>
              <w:rPr>
                <w:rFonts w:ascii="標楷體" w:eastAsia="標楷體" w:hAnsi="標楷體" w:hint="eastAsia"/>
                <w:color w:val="365F91"/>
              </w:rPr>
              <w:t>及機場等</w:t>
            </w:r>
            <w:r w:rsidRPr="00F0451C">
              <w:rPr>
                <w:rFonts w:ascii="標楷體" w:eastAsia="標楷體" w:hAnsi="標楷體" w:hint="eastAsia"/>
                <w:color w:val="365F91"/>
              </w:rPr>
              <w:t>需有清楚的交通資訊、清晰易懂的時刻表</w:t>
            </w:r>
          </w:p>
          <w:p w:rsidR="0073353B" w:rsidRPr="001D0E7F" w:rsidRDefault="0073353B" w:rsidP="00925A11">
            <w:pPr>
              <w:numPr>
                <w:ilvl w:val="0"/>
                <w:numId w:val="19"/>
              </w:numPr>
              <w:spacing w:line="320" w:lineRule="exact"/>
              <w:ind w:left="732" w:hanging="448"/>
              <w:jc w:val="both"/>
              <w:rPr>
                <w:rFonts w:ascii="標楷體" w:eastAsia="標楷體" w:hAnsi="標楷體"/>
                <w:color w:val="FF0000"/>
                <w:sz w:val="28"/>
                <w:szCs w:val="28"/>
              </w:rPr>
            </w:pPr>
            <w:r w:rsidRPr="00F0451C">
              <w:rPr>
                <w:rFonts w:ascii="標楷體" w:eastAsia="標楷體" w:hAnsi="標楷體" w:hint="eastAsia"/>
                <w:color w:val="365F91"/>
              </w:rPr>
              <w:t>公共空間及公有建築物的出入口</w:t>
            </w:r>
            <w:r>
              <w:rPr>
                <w:rFonts w:ascii="標楷體" w:eastAsia="標楷體" w:hAnsi="標楷體" w:hint="eastAsia"/>
                <w:color w:val="365F91"/>
              </w:rPr>
              <w:t>需</w:t>
            </w:r>
            <w:r w:rsidRPr="00F0451C">
              <w:rPr>
                <w:rFonts w:ascii="標楷體" w:eastAsia="標楷體" w:hAnsi="標楷體" w:hint="eastAsia"/>
                <w:color w:val="365F91"/>
              </w:rPr>
              <w:t>有明確之指示或標誌</w:t>
            </w:r>
          </w:p>
          <w:p w:rsidR="0073353B" w:rsidRPr="001D0E7F" w:rsidRDefault="0073353B" w:rsidP="00925A11">
            <w:pPr>
              <w:numPr>
                <w:ilvl w:val="0"/>
                <w:numId w:val="19"/>
              </w:numPr>
              <w:spacing w:line="320" w:lineRule="exact"/>
              <w:ind w:left="732" w:hanging="448"/>
              <w:jc w:val="both"/>
              <w:rPr>
                <w:rFonts w:ascii="標楷體" w:eastAsia="標楷體" w:hAnsi="標楷體"/>
                <w:color w:val="FF0000"/>
                <w:sz w:val="28"/>
                <w:szCs w:val="28"/>
              </w:rPr>
            </w:pPr>
            <w:r>
              <w:rPr>
                <w:rFonts w:ascii="標楷體" w:eastAsia="標楷體" w:hAnsi="標楷體" w:hint="eastAsia"/>
                <w:color w:val="365F91"/>
              </w:rPr>
              <w:t>公共</w:t>
            </w:r>
            <w:r w:rsidRPr="00F0451C">
              <w:rPr>
                <w:rFonts w:ascii="標楷體" w:eastAsia="標楷體" w:hAnsi="標楷體" w:hint="eastAsia"/>
                <w:color w:val="365F91"/>
              </w:rPr>
              <w:t>廁所</w:t>
            </w:r>
            <w:r>
              <w:rPr>
                <w:rFonts w:ascii="標楷體" w:eastAsia="標楷體" w:hAnsi="標楷體" w:hint="eastAsia"/>
                <w:color w:val="365F91"/>
              </w:rPr>
              <w:t>需有清楚</w:t>
            </w:r>
            <w:r w:rsidRPr="00F0451C">
              <w:rPr>
                <w:rFonts w:ascii="標楷體" w:eastAsia="標楷體" w:hAnsi="標楷體" w:hint="eastAsia"/>
                <w:color w:val="365F91"/>
              </w:rPr>
              <w:t>明顯的</w:t>
            </w:r>
            <w:r>
              <w:rPr>
                <w:rFonts w:ascii="標楷體" w:eastAsia="標楷體" w:hAnsi="標楷體" w:hint="eastAsia"/>
                <w:color w:val="365F91"/>
              </w:rPr>
              <w:t>標誌或</w:t>
            </w:r>
            <w:r w:rsidRPr="00F0451C">
              <w:rPr>
                <w:rFonts w:ascii="標楷體" w:eastAsia="標楷體" w:hAnsi="標楷體" w:hint="eastAsia"/>
                <w:color w:val="365F91"/>
              </w:rPr>
              <w:t>指示</w:t>
            </w:r>
          </w:p>
          <w:p w:rsidR="0073353B" w:rsidRPr="00963C46" w:rsidRDefault="0073353B" w:rsidP="00925A11">
            <w:pPr>
              <w:numPr>
                <w:ilvl w:val="0"/>
                <w:numId w:val="19"/>
              </w:numPr>
              <w:spacing w:line="320" w:lineRule="exact"/>
              <w:ind w:left="732" w:hanging="448"/>
              <w:jc w:val="both"/>
              <w:rPr>
                <w:rFonts w:ascii="標楷體" w:eastAsia="標楷體" w:hAnsi="標楷體"/>
                <w:color w:val="FF0000"/>
                <w:sz w:val="28"/>
                <w:szCs w:val="28"/>
              </w:rPr>
            </w:pPr>
            <w:r w:rsidRPr="001D0E7F">
              <w:rPr>
                <w:rFonts w:ascii="標楷體" w:eastAsia="標楷體" w:hAnsi="標楷體" w:hint="eastAsia"/>
                <w:color w:val="365F91"/>
              </w:rPr>
              <w:t>電子設備的按鍵與字體夠大</w:t>
            </w:r>
            <w:r>
              <w:rPr>
                <w:rFonts w:ascii="標楷體" w:eastAsia="標楷體" w:hAnsi="標楷體" w:hint="eastAsia"/>
                <w:color w:val="365F91"/>
              </w:rPr>
              <w:t>，以及</w:t>
            </w:r>
            <w:r w:rsidRPr="001D0E7F">
              <w:rPr>
                <w:rFonts w:ascii="標楷體" w:eastAsia="標楷體" w:hAnsi="標楷體" w:hint="eastAsia"/>
                <w:color w:val="365F91"/>
              </w:rPr>
              <w:t>簡單易懂的</w:t>
            </w:r>
            <w:r>
              <w:rPr>
                <w:rFonts w:ascii="標楷體" w:eastAsia="標楷體" w:hAnsi="標楷體" w:hint="eastAsia"/>
                <w:color w:val="365F91"/>
              </w:rPr>
              <w:t>標誌</w:t>
            </w:r>
          </w:p>
        </w:tc>
      </w:tr>
    </w:tbl>
    <w:p w:rsidR="0073353B" w:rsidRDefault="0073353B" w:rsidP="0073353B">
      <w:pPr>
        <w:spacing w:line="480" w:lineRule="exact"/>
        <w:ind w:firstLineChars="200" w:firstLine="31680"/>
        <w:rPr>
          <w:rFonts w:eastAsia="標楷體"/>
          <w:sz w:val="32"/>
        </w:rPr>
      </w:pPr>
    </w:p>
    <w:p w:rsidR="0073353B" w:rsidRDefault="0073353B" w:rsidP="00343DBE">
      <w:pPr>
        <w:spacing w:line="480" w:lineRule="exact"/>
        <w:ind w:firstLineChars="200" w:firstLine="31680"/>
        <w:rPr>
          <w:rFonts w:eastAsia="標楷體"/>
          <w:sz w:val="32"/>
        </w:rPr>
      </w:pPr>
      <w:r>
        <w:rPr>
          <w:rFonts w:eastAsia="標楷體" w:hint="eastAsia"/>
          <w:sz w:val="32"/>
        </w:rPr>
        <w:t>另本會亦蒐集相關機關所訂定及出版的通用設計指南或參考手冊</w:t>
      </w:r>
      <w:r>
        <w:rPr>
          <w:rFonts w:eastAsia="標楷體"/>
          <w:sz w:val="32"/>
        </w:rPr>
        <w:t>(</w:t>
      </w:r>
      <w:r>
        <w:rPr>
          <w:rFonts w:eastAsia="標楷體" w:hint="eastAsia"/>
          <w:sz w:val="32"/>
        </w:rPr>
        <w:t>如表</w:t>
      </w:r>
      <w:r>
        <w:rPr>
          <w:rFonts w:eastAsia="標楷體"/>
          <w:sz w:val="32"/>
        </w:rPr>
        <w:t>7)</w:t>
      </w:r>
      <w:r>
        <w:rPr>
          <w:rFonts w:eastAsia="標楷體" w:hint="eastAsia"/>
          <w:sz w:val="32"/>
        </w:rPr>
        <w:t>，並均有相關網站可連結下載各個手冊之內容資料，足可以提供相關部會納入設計規範編修之參考。</w:t>
      </w:r>
    </w:p>
    <w:p w:rsidR="0073353B" w:rsidRDefault="0073353B" w:rsidP="001F3E3F">
      <w:pPr>
        <w:widowControl/>
        <w:rPr>
          <w:sz w:val="28"/>
          <w:szCs w:val="28"/>
        </w:rPr>
      </w:pPr>
      <w:r>
        <w:rPr>
          <w:sz w:val="28"/>
          <w:szCs w:val="28"/>
        </w:rPr>
        <w:br w:type="page"/>
      </w:r>
    </w:p>
    <w:p w:rsidR="0073353B" w:rsidRPr="00C358BF" w:rsidRDefault="0073353B" w:rsidP="00343DBE">
      <w:pPr>
        <w:spacing w:line="480" w:lineRule="exact"/>
        <w:ind w:firstLineChars="200" w:firstLine="31680"/>
        <w:jc w:val="center"/>
        <w:rPr>
          <w:sz w:val="28"/>
          <w:szCs w:val="28"/>
        </w:rPr>
      </w:pPr>
      <w:r w:rsidRPr="00C358BF">
        <w:rPr>
          <w:rFonts w:hint="eastAsia"/>
          <w:sz w:val="28"/>
          <w:szCs w:val="28"/>
        </w:rPr>
        <w:t>表</w:t>
      </w:r>
      <w:r>
        <w:rPr>
          <w:sz w:val="28"/>
          <w:szCs w:val="28"/>
        </w:rPr>
        <w:t>7</w:t>
      </w:r>
      <w:r w:rsidRPr="00C358BF">
        <w:rPr>
          <w:rFonts w:hint="eastAsia"/>
          <w:sz w:val="28"/>
          <w:szCs w:val="28"/>
        </w:rPr>
        <w:t>通用設計相關參考資料</w:t>
      </w:r>
    </w:p>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12"/>
        <w:gridCol w:w="4819"/>
        <w:gridCol w:w="3969"/>
      </w:tblGrid>
      <w:tr w:rsidR="0073353B" w:rsidTr="00925A11">
        <w:trPr>
          <w:cantSplit/>
          <w:trHeight w:val="330"/>
        </w:trPr>
        <w:tc>
          <w:tcPr>
            <w:tcW w:w="312" w:type="dxa"/>
            <w:tcBorders>
              <w:top w:val="single" w:sz="2" w:space="0" w:color="000000"/>
              <w:bottom w:val="single" w:sz="2" w:space="0" w:color="000000"/>
            </w:tcBorders>
            <w:shd w:val="pct12" w:color="auto" w:fill="auto"/>
          </w:tcPr>
          <w:p w:rsidR="0073353B" w:rsidRPr="001A021F" w:rsidRDefault="0073353B" w:rsidP="00925A11">
            <w:pPr>
              <w:spacing w:line="300" w:lineRule="exact"/>
              <w:jc w:val="both"/>
              <w:rPr>
                <w:rFonts w:ascii="標楷體" w:eastAsia="標楷體" w:hAnsi="標楷體"/>
              </w:rPr>
            </w:pPr>
          </w:p>
        </w:tc>
        <w:tc>
          <w:tcPr>
            <w:tcW w:w="4819" w:type="dxa"/>
            <w:tcBorders>
              <w:top w:val="single" w:sz="2" w:space="0" w:color="000000"/>
              <w:bottom w:val="single" w:sz="2" w:space="0" w:color="000000"/>
            </w:tcBorders>
            <w:shd w:val="pct12" w:color="auto" w:fill="auto"/>
          </w:tcPr>
          <w:p w:rsidR="0073353B" w:rsidRPr="001A021F" w:rsidRDefault="0073353B" w:rsidP="00925A11">
            <w:pPr>
              <w:spacing w:line="300" w:lineRule="exact"/>
              <w:jc w:val="both"/>
              <w:rPr>
                <w:rFonts w:ascii="標楷體" w:eastAsia="標楷體" w:hAnsi="標楷體"/>
              </w:rPr>
            </w:pPr>
            <w:r>
              <w:rPr>
                <w:rFonts w:ascii="標楷體" w:eastAsia="標楷體" w:hAnsi="標楷體" w:hint="eastAsia"/>
              </w:rPr>
              <w:t>資料名稱</w:t>
            </w:r>
          </w:p>
        </w:tc>
        <w:tc>
          <w:tcPr>
            <w:tcW w:w="3969" w:type="dxa"/>
            <w:tcBorders>
              <w:top w:val="single" w:sz="2" w:space="0" w:color="000000"/>
              <w:bottom w:val="single" w:sz="2" w:space="0" w:color="000000"/>
            </w:tcBorders>
            <w:shd w:val="pct12" w:color="auto" w:fill="auto"/>
          </w:tcPr>
          <w:p w:rsidR="0073353B" w:rsidRDefault="0073353B" w:rsidP="0073353B">
            <w:pPr>
              <w:spacing w:line="300" w:lineRule="exact"/>
              <w:ind w:left="31680" w:hangingChars="100" w:firstLine="31680"/>
              <w:jc w:val="both"/>
              <w:rPr>
                <w:rFonts w:ascii="標楷體" w:eastAsia="標楷體" w:hAnsi="標楷體"/>
              </w:rPr>
            </w:pPr>
            <w:r>
              <w:rPr>
                <w:rFonts w:ascii="標楷體" w:eastAsia="標楷體" w:hAnsi="標楷體" w:hint="eastAsia"/>
              </w:rPr>
              <w:t>網址連結</w:t>
            </w:r>
          </w:p>
        </w:tc>
      </w:tr>
      <w:tr w:rsidR="0073353B" w:rsidTr="00925A11">
        <w:trPr>
          <w:cantSplit/>
          <w:trHeight w:val="330"/>
        </w:trPr>
        <w:tc>
          <w:tcPr>
            <w:tcW w:w="312" w:type="dxa"/>
            <w:tcBorders>
              <w:top w:val="single" w:sz="2" w:space="0" w:color="000000"/>
              <w:bottom w:val="single" w:sz="2" w:space="0" w:color="000000"/>
            </w:tcBorders>
          </w:tcPr>
          <w:p w:rsidR="0073353B" w:rsidRPr="001A021F" w:rsidRDefault="0073353B" w:rsidP="00925A11">
            <w:pPr>
              <w:spacing w:line="300" w:lineRule="exact"/>
              <w:jc w:val="center"/>
              <w:rPr>
                <w:rFonts w:ascii="標楷體" w:eastAsia="標楷體" w:hAnsi="標楷體"/>
              </w:rPr>
            </w:pPr>
            <w:r>
              <w:rPr>
                <w:rFonts w:ascii="標楷體" w:eastAsia="標楷體" w:hAnsi="標楷體"/>
              </w:rPr>
              <w:t>1</w:t>
            </w:r>
          </w:p>
        </w:tc>
        <w:tc>
          <w:tcPr>
            <w:tcW w:w="4819" w:type="dxa"/>
            <w:tcBorders>
              <w:top w:val="single" w:sz="2" w:space="0" w:color="000000"/>
              <w:bottom w:val="single" w:sz="2" w:space="0" w:color="000000"/>
            </w:tcBorders>
          </w:tcPr>
          <w:p w:rsidR="0073353B" w:rsidRDefault="0073353B" w:rsidP="00925A11">
            <w:pPr>
              <w:spacing w:line="300" w:lineRule="exact"/>
              <w:jc w:val="both"/>
              <w:rPr>
                <w:rFonts w:ascii="標楷體" w:eastAsia="標楷體" w:hAnsi="標楷體"/>
              </w:rPr>
            </w:pPr>
            <w:r w:rsidRPr="001A021F">
              <w:rPr>
                <w:rFonts w:ascii="標楷體" w:eastAsia="標楷體" w:hAnsi="標楷體" w:hint="eastAsia"/>
              </w:rPr>
              <w:t>臺北市居住空間通用設計指南</w:t>
            </w:r>
          </w:p>
          <w:p w:rsidR="0073353B" w:rsidRPr="001A021F" w:rsidRDefault="0073353B" w:rsidP="00925A11">
            <w:pPr>
              <w:spacing w:line="300" w:lineRule="exact"/>
              <w:jc w:val="both"/>
              <w:rPr>
                <w:rFonts w:ascii="標楷體" w:eastAsia="標楷體" w:hAnsi="標楷體"/>
              </w:rPr>
            </w:pPr>
            <w:r>
              <w:rPr>
                <w:rFonts w:ascii="標楷體" w:eastAsia="標楷體" w:hAnsi="標楷體"/>
              </w:rPr>
              <w:t>(</w:t>
            </w:r>
            <w:r w:rsidRPr="001A021F">
              <w:rPr>
                <w:rFonts w:ascii="標楷體" w:eastAsia="標楷體" w:hAnsi="標楷體" w:hint="eastAsia"/>
              </w:rPr>
              <w:t>臺北市政府都市發展局</w:t>
            </w:r>
            <w:r w:rsidRPr="001A021F">
              <w:rPr>
                <w:rFonts w:ascii="標楷體" w:eastAsia="標楷體" w:hAnsi="標楷體"/>
              </w:rPr>
              <w:t>98</w:t>
            </w:r>
            <w:r w:rsidRPr="001A021F">
              <w:rPr>
                <w:rFonts w:ascii="標楷體" w:eastAsia="標楷體" w:hAnsi="標楷體" w:hint="eastAsia"/>
              </w:rPr>
              <w:t>年</w:t>
            </w:r>
            <w:r w:rsidRPr="001A021F">
              <w:rPr>
                <w:rFonts w:ascii="標楷體" w:eastAsia="標楷體" w:hAnsi="標楷體"/>
              </w:rPr>
              <w:t>7</w:t>
            </w:r>
            <w:r w:rsidRPr="001A021F">
              <w:rPr>
                <w:rFonts w:ascii="標楷體" w:eastAsia="標楷體" w:hAnsi="標楷體" w:hint="eastAsia"/>
              </w:rPr>
              <w:t>月出版</w:t>
            </w:r>
            <w:r>
              <w:rPr>
                <w:rFonts w:ascii="標楷體" w:eastAsia="標楷體" w:hAnsi="標楷體"/>
              </w:rPr>
              <w:t>)</w:t>
            </w:r>
          </w:p>
        </w:tc>
        <w:tc>
          <w:tcPr>
            <w:tcW w:w="3969" w:type="dxa"/>
            <w:tcBorders>
              <w:top w:val="single" w:sz="2" w:space="0" w:color="000000"/>
              <w:bottom w:val="single" w:sz="2" w:space="0" w:color="000000"/>
            </w:tcBorders>
          </w:tcPr>
          <w:p w:rsidR="0073353B" w:rsidRDefault="0073353B" w:rsidP="00925A11">
            <w:pPr>
              <w:spacing w:line="300" w:lineRule="exact"/>
              <w:jc w:val="both"/>
              <w:rPr>
                <w:rFonts w:ascii="標楷體" w:eastAsia="標楷體" w:hAnsi="標楷體"/>
              </w:rPr>
            </w:pPr>
            <w:r w:rsidRPr="007E66E3">
              <w:rPr>
                <w:rFonts w:ascii="標楷體" w:eastAsia="標楷體" w:hAnsi="標楷體"/>
              </w:rPr>
              <w:t>http://www.udd.gov.taipei/pages/detail.aspx?Node=309&amp;Page=2955</w:t>
            </w:r>
          </w:p>
        </w:tc>
      </w:tr>
      <w:tr w:rsidR="0073353B" w:rsidTr="00925A11">
        <w:trPr>
          <w:cantSplit/>
          <w:trHeight w:val="330"/>
        </w:trPr>
        <w:tc>
          <w:tcPr>
            <w:tcW w:w="312" w:type="dxa"/>
            <w:tcBorders>
              <w:top w:val="single" w:sz="2" w:space="0" w:color="000000"/>
              <w:bottom w:val="single" w:sz="2" w:space="0" w:color="000000"/>
            </w:tcBorders>
          </w:tcPr>
          <w:p w:rsidR="0073353B" w:rsidRPr="001A021F" w:rsidRDefault="0073353B" w:rsidP="00925A11">
            <w:pPr>
              <w:spacing w:line="300" w:lineRule="exact"/>
              <w:jc w:val="center"/>
              <w:rPr>
                <w:rFonts w:ascii="標楷體" w:eastAsia="標楷體" w:hAnsi="標楷體"/>
              </w:rPr>
            </w:pPr>
            <w:r>
              <w:rPr>
                <w:rFonts w:ascii="標楷體" w:eastAsia="標楷體" w:hAnsi="標楷體"/>
              </w:rPr>
              <w:t>2</w:t>
            </w:r>
          </w:p>
        </w:tc>
        <w:tc>
          <w:tcPr>
            <w:tcW w:w="4819" w:type="dxa"/>
            <w:tcBorders>
              <w:top w:val="single" w:sz="2" w:space="0" w:color="000000"/>
              <w:bottom w:val="single" w:sz="2" w:space="0" w:color="000000"/>
            </w:tcBorders>
          </w:tcPr>
          <w:p w:rsidR="0073353B" w:rsidRDefault="0073353B" w:rsidP="00925A11">
            <w:pPr>
              <w:spacing w:line="300" w:lineRule="exact"/>
              <w:jc w:val="both"/>
              <w:rPr>
                <w:rFonts w:ascii="標楷體" w:eastAsia="標楷體" w:hAnsi="標楷體"/>
              </w:rPr>
            </w:pPr>
            <w:r w:rsidRPr="001A021F">
              <w:rPr>
                <w:rFonts w:ascii="標楷體" w:eastAsia="標楷體" w:hAnsi="標楷體" w:hint="eastAsia"/>
              </w:rPr>
              <w:t>臺北市通用住宅改造大作戰</w:t>
            </w:r>
          </w:p>
          <w:p w:rsidR="0073353B" w:rsidRPr="001A021F" w:rsidRDefault="0073353B" w:rsidP="00925A11">
            <w:pPr>
              <w:spacing w:line="300" w:lineRule="exact"/>
              <w:jc w:val="both"/>
              <w:rPr>
                <w:rFonts w:ascii="標楷體" w:eastAsia="標楷體" w:hAnsi="標楷體"/>
              </w:rPr>
            </w:pPr>
            <w:r>
              <w:rPr>
                <w:rFonts w:ascii="標楷體" w:eastAsia="標楷體" w:hAnsi="標楷體"/>
              </w:rPr>
              <w:t>(</w:t>
            </w:r>
            <w:r w:rsidRPr="001A021F">
              <w:rPr>
                <w:rFonts w:ascii="標楷體" w:eastAsia="標楷體" w:hAnsi="標楷體" w:hint="eastAsia"/>
              </w:rPr>
              <w:t>臺北市政府都市發展局</w:t>
            </w:r>
            <w:r w:rsidRPr="001A021F">
              <w:rPr>
                <w:rFonts w:ascii="標楷體" w:eastAsia="標楷體" w:hAnsi="標楷體"/>
              </w:rPr>
              <w:t>99</w:t>
            </w:r>
            <w:r w:rsidRPr="001A021F">
              <w:rPr>
                <w:rFonts w:ascii="標楷體" w:eastAsia="標楷體" w:hAnsi="標楷體" w:hint="eastAsia"/>
              </w:rPr>
              <w:t>年</w:t>
            </w:r>
            <w:r w:rsidRPr="001A021F">
              <w:rPr>
                <w:rFonts w:ascii="標楷體" w:eastAsia="標楷體" w:hAnsi="標楷體"/>
              </w:rPr>
              <w:t>12</w:t>
            </w:r>
            <w:r w:rsidRPr="001A021F">
              <w:rPr>
                <w:rFonts w:ascii="標楷體" w:eastAsia="標楷體" w:hAnsi="標楷體" w:hint="eastAsia"/>
              </w:rPr>
              <w:t>月出版</w:t>
            </w:r>
            <w:r>
              <w:rPr>
                <w:rFonts w:ascii="標楷體" w:eastAsia="標楷體" w:hAnsi="標楷體"/>
              </w:rPr>
              <w:t>)</w:t>
            </w:r>
          </w:p>
        </w:tc>
        <w:tc>
          <w:tcPr>
            <w:tcW w:w="3969" w:type="dxa"/>
            <w:tcBorders>
              <w:top w:val="single" w:sz="2" w:space="0" w:color="000000"/>
              <w:bottom w:val="single" w:sz="2" w:space="0" w:color="000000"/>
            </w:tcBorders>
          </w:tcPr>
          <w:p w:rsidR="0073353B" w:rsidRDefault="0073353B" w:rsidP="00925A11">
            <w:pPr>
              <w:spacing w:line="300" w:lineRule="exact"/>
              <w:jc w:val="both"/>
              <w:rPr>
                <w:rFonts w:ascii="標楷體" w:eastAsia="標楷體" w:hAnsi="標楷體"/>
              </w:rPr>
            </w:pPr>
            <w:r w:rsidRPr="00434BD1">
              <w:rPr>
                <w:rFonts w:ascii="標楷體" w:eastAsia="標楷體" w:hAnsi="標楷體"/>
              </w:rPr>
              <w:t>http://www.udd.gov.taipei/pages/detail.aspx?Node=309&amp;Page=4802&amp;Index=3</w:t>
            </w:r>
          </w:p>
        </w:tc>
      </w:tr>
      <w:tr w:rsidR="0073353B" w:rsidTr="00925A11">
        <w:trPr>
          <w:cantSplit/>
          <w:trHeight w:val="330"/>
        </w:trPr>
        <w:tc>
          <w:tcPr>
            <w:tcW w:w="312" w:type="dxa"/>
            <w:tcBorders>
              <w:top w:val="single" w:sz="2" w:space="0" w:color="000000"/>
              <w:bottom w:val="single" w:sz="2" w:space="0" w:color="000000"/>
            </w:tcBorders>
          </w:tcPr>
          <w:p w:rsidR="0073353B" w:rsidRPr="001A021F" w:rsidRDefault="0073353B" w:rsidP="00925A11">
            <w:pPr>
              <w:spacing w:line="300" w:lineRule="exact"/>
              <w:jc w:val="center"/>
              <w:rPr>
                <w:rFonts w:ascii="標楷體" w:eastAsia="標楷體" w:hAnsi="標楷體"/>
              </w:rPr>
            </w:pPr>
            <w:r>
              <w:rPr>
                <w:rFonts w:ascii="標楷體" w:eastAsia="標楷體" w:hAnsi="標楷體"/>
              </w:rPr>
              <w:t>3</w:t>
            </w:r>
          </w:p>
        </w:tc>
        <w:tc>
          <w:tcPr>
            <w:tcW w:w="4819" w:type="dxa"/>
            <w:tcBorders>
              <w:top w:val="single" w:sz="2" w:space="0" w:color="000000"/>
              <w:bottom w:val="single" w:sz="2" w:space="0" w:color="000000"/>
            </w:tcBorders>
          </w:tcPr>
          <w:p w:rsidR="0073353B" w:rsidRDefault="0073353B" w:rsidP="00925A11">
            <w:pPr>
              <w:spacing w:line="300" w:lineRule="exact"/>
              <w:jc w:val="both"/>
              <w:rPr>
                <w:rFonts w:ascii="標楷體" w:eastAsia="標楷體" w:hAnsi="標楷體"/>
              </w:rPr>
            </w:pPr>
            <w:r w:rsidRPr="001A021F">
              <w:rPr>
                <w:rFonts w:ascii="標楷體" w:eastAsia="標楷體" w:hAnsi="標楷體" w:hint="eastAsia"/>
              </w:rPr>
              <w:t>高齡友善公共服務空間設計通用參考手冊</w:t>
            </w:r>
          </w:p>
          <w:p w:rsidR="0073353B" w:rsidRPr="001A021F" w:rsidRDefault="0073353B" w:rsidP="00925A11">
            <w:pPr>
              <w:spacing w:line="300" w:lineRule="exact"/>
              <w:jc w:val="both"/>
              <w:rPr>
                <w:rFonts w:ascii="標楷體" w:eastAsia="標楷體" w:hAnsi="標楷體"/>
              </w:rPr>
            </w:pPr>
            <w:r>
              <w:rPr>
                <w:rFonts w:ascii="標楷體" w:eastAsia="標楷體" w:hAnsi="標楷體"/>
              </w:rPr>
              <w:t>(</w:t>
            </w:r>
            <w:r w:rsidRPr="001A021F">
              <w:rPr>
                <w:rFonts w:ascii="標楷體" w:eastAsia="標楷體" w:hAnsi="標楷體" w:hint="eastAsia"/>
              </w:rPr>
              <w:t>臺北市政府衛生局</w:t>
            </w:r>
            <w:r w:rsidRPr="001A021F">
              <w:rPr>
                <w:rFonts w:ascii="標楷體" w:eastAsia="標楷體" w:hAnsi="標楷體"/>
              </w:rPr>
              <w:t>102</w:t>
            </w:r>
            <w:r w:rsidRPr="001A021F">
              <w:rPr>
                <w:rFonts w:ascii="標楷體" w:eastAsia="標楷體" w:hAnsi="標楷體" w:hint="eastAsia"/>
              </w:rPr>
              <w:t>年</w:t>
            </w:r>
            <w:r w:rsidRPr="001A021F">
              <w:rPr>
                <w:rFonts w:ascii="標楷體" w:eastAsia="標楷體" w:hAnsi="標楷體"/>
              </w:rPr>
              <w:t>6</w:t>
            </w:r>
            <w:r w:rsidRPr="001A021F">
              <w:rPr>
                <w:rFonts w:ascii="標楷體" w:eastAsia="標楷體" w:hAnsi="標楷體" w:hint="eastAsia"/>
              </w:rPr>
              <w:t>月發行</w:t>
            </w:r>
            <w:r>
              <w:rPr>
                <w:rFonts w:ascii="標楷體" w:eastAsia="標楷體" w:hAnsi="標楷體"/>
              </w:rPr>
              <w:t>)</w:t>
            </w:r>
          </w:p>
        </w:tc>
        <w:tc>
          <w:tcPr>
            <w:tcW w:w="3969" w:type="dxa"/>
            <w:tcBorders>
              <w:top w:val="single" w:sz="2" w:space="0" w:color="000000"/>
              <w:bottom w:val="single" w:sz="2" w:space="0" w:color="000000"/>
            </w:tcBorders>
          </w:tcPr>
          <w:p w:rsidR="0073353B" w:rsidRDefault="0073353B" w:rsidP="00925A11">
            <w:pPr>
              <w:spacing w:line="300" w:lineRule="exact"/>
              <w:jc w:val="both"/>
              <w:rPr>
                <w:rFonts w:ascii="標楷體" w:eastAsia="標楷體" w:hAnsi="標楷體"/>
              </w:rPr>
            </w:pPr>
            <w:r w:rsidRPr="00434BD1">
              <w:rPr>
                <w:rFonts w:ascii="標楷體" w:eastAsia="標楷體" w:hAnsi="標楷體"/>
              </w:rPr>
              <w:t>http://www.health.gov.tw/Portals/0/%E4%BC%81%E5%8A%83%E8%99%95/UD/caring.html</w:t>
            </w:r>
          </w:p>
        </w:tc>
      </w:tr>
      <w:tr w:rsidR="0073353B" w:rsidTr="00925A11">
        <w:trPr>
          <w:cantSplit/>
          <w:trHeight w:val="330"/>
        </w:trPr>
        <w:tc>
          <w:tcPr>
            <w:tcW w:w="312" w:type="dxa"/>
            <w:tcBorders>
              <w:top w:val="single" w:sz="2" w:space="0" w:color="000000"/>
              <w:bottom w:val="single" w:sz="2" w:space="0" w:color="000000"/>
            </w:tcBorders>
          </w:tcPr>
          <w:p w:rsidR="0073353B" w:rsidRPr="001A021F" w:rsidRDefault="0073353B" w:rsidP="00925A11">
            <w:pPr>
              <w:spacing w:line="300" w:lineRule="exact"/>
              <w:jc w:val="center"/>
              <w:rPr>
                <w:rFonts w:ascii="標楷體" w:eastAsia="標楷體" w:hAnsi="標楷體"/>
              </w:rPr>
            </w:pPr>
            <w:r>
              <w:rPr>
                <w:rFonts w:ascii="標楷體" w:eastAsia="標楷體" w:hAnsi="標楷體"/>
              </w:rPr>
              <w:t>4</w:t>
            </w:r>
          </w:p>
        </w:tc>
        <w:tc>
          <w:tcPr>
            <w:tcW w:w="4819" w:type="dxa"/>
            <w:tcBorders>
              <w:top w:val="single" w:sz="2" w:space="0" w:color="000000"/>
              <w:bottom w:val="single" w:sz="2" w:space="0" w:color="000000"/>
            </w:tcBorders>
          </w:tcPr>
          <w:p w:rsidR="0073353B" w:rsidRDefault="0073353B" w:rsidP="00925A11">
            <w:pPr>
              <w:spacing w:line="300" w:lineRule="exact"/>
              <w:jc w:val="both"/>
              <w:rPr>
                <w:rFonts w:ascii="標楷體" w:eastAsia="標楷體" w:hAnsi="標楷體"/>
              </w:rPr>
            </w:pPr>
            <w:r w:rsidRPr="001A021F">
              <w:rPr>
                <w:rFonts w:ascii="標楷體" w:eastAsia="標楷體" w:hAnsi="標楷體" w:hint="eastAsia"/>
              </w:rPr>
              <w:t>高雄市居住空間通用設計指南</w:t>
            </w:r>
          </w:p>
          <w:p w:rsidR="0073353B" w:rsidRPr="001A021F" w:rsidRDefault="0073353B" w:rsidP="00925A11">
            <w:pPr>
              <w:spacing w:line="300" w:lineRule="exact"/>
              <w:jc w:val="both"/>
              <w:rPr>
                <w:rFonts w:ascii="標楷體" w:eastAsia="標楷體" w:hAnsi="標楷體"/>
              </w:rPr>
            </w:pPr>
            <w:r>
              <w:rPr>
                <w:rFonts w:ascii="標楷體" w:eastAsia="標楷體" w:hAnsi="標楷體"/>
              </w:rPr>
              <w:t>(</w:t>
            </w:r>
            <w:r w:rsidRPr="001A021F">
              <w:rPr>
                <w:rFonts w:ascii="標楷體" w:eastAsia="標楷體" w:hAnsi="標楷體" w:hint="eastAsia"/>
              </w:rPr>
              <w:t>高雄市政府</w:t>
            </w:r>
            <w:r>
              <w:rPr>
                <w:rFonts w:ascii="標楷體" w:eastAsia="標楷體" w:hAnsi="標楷體" w:hint="eastAsia"/>
              </w:rPr>
              <w:t>工務</w:t>
            </w:r>
            <w:r w:rsidRPr="001A021F">
              <w:rPr>
                <w:rFonts w:ascii="標楷體" w:eastAsia="標楷體" w:hAnsi="標楷體" w:hint="eastAsia"/>
              </w:rPr>
              <w:t>局</w:t>
            </w:r>
            <w:r w:rsidRPr="001A021F">
              <w:rPr>
                <w:rFonts w:ascii="標楷體" w:eastAsia="標楷體" w:hAnsi="標楷體"/>
              </w:rPr>
              <w:t>103</w:t>
            </w:r>
            <w:r w:rsidRPr="001A021F">
              <w:rPr>
                <w:rFonts w:ascii="標楷體" w:eastAsia="標楷體" w:hAnsi="標楷體" w:hint="eastAsia"/>
              </w:rPr>
              <w:t>年</w:t>
            </w:r>
            <w:r>
              <w:rPr>
                <w:rFonts w:ascii="標楷體" w:eastAsia="標楷體" w:hAnsi="標楷體"/>
              </w:rPr>
              <w:t>8</w:t>
            </w:r>
            <w:r w:rsidRPr="001A021F">
              <w:rPr>
                <w:rFonts w:ascii="標楷體" w:eastAsia="標楷體" w:hAnsi="標楷體" w:hint="eastAsia"/>
              </w:rPr>
              <w:t>月出版</w:t>
            </w:r>
            <w:r>
              <w:rPr>
                <w:rFonts w:ascii="標楷體" w:eastAsia="標楷體" w:hAnsi="標楷體"/>
              </w:rPr>
              <w:t>)</w:t>
            </w:r>
          </w:p>
        </w:tc>
        <w:tc>
          <w:tcPr>
            <w:tcW w:w="3969" w:type="dxa"/>
            <w:tcBorders>
              <w:top w:val="single" w:sz="2" w:space="0" w:color="000000"/>
              <w:bottom w:val="single" w:sz="2" w:space="0" w:color="000000"/>
            </w:tcBorders>
          </w:tcPr>
          <w:p w:rsidR="0073353B" w:rsidRDefault="0073353B" w:rsidP="00925A11">
            <w:pPr>
              <w:spacing w:line="300" w:lineRule="exact"/>
              <w:jc w:val="both"/>
              <w:rPr>
                <w:rFonts w:ascii="標楷體" w:eastAsia="標楷體" w:hAnsi="標楷體"/>
              </w:rPr>
            </w:pPr>
            <w:r w:rsidRPr="004D3736">
              <w:rPr>
                <w:rFonts w:ascii="標楷體" w:eastAsia="標楷體" w:hAnsi="標楷體"/>
              </w:rPr>
              <w:t>http://build.kcg.gov.tw/Asenv/Upload/201501091727560.pdf</w:t>
            </w:r>
          </w:p>
        </w:tc>
      </w:tr>
      <w:tr w:rsidR="0073353B" w:rsidTr="00925A11">
        <w:trPr>
          <w:cantSplit/>
          <w:trHeight w:val="330"/>
        </w:trPr>
        <w:tc>
          <w:tcPr>
            <w:tcW w:w="312" w:type="dxa"/>
            <w:tcBorders>
              <w:top w:val="single" w:sz="2" w:space="0" w:color="000000"/>
              <w:bottom w:val="single" w:sz="2" w:space="0" w:color="000000"/>
            </w:tcBorders>
          </w:tcPr>
          <w:p w:rsidR="0073353B" w:rsidRPr="00936F5C" w:rsidRDefault="0073353B" w:rsidP="00925A11">
            <w:pPr>
              <w:spacing w:line="300" w:lineRule="exact"/>
              <w:jc w:val="center"/>
              <w:rPr>
                <w:rFonts w:ascii="標楷體" w:eastAsia="標楷體" w:hAnsi="標楷體"/>
              </w:rPr>
            </w:pPr>
            <w:r>
              <w:rPr>
                <w:rFonts w:ascii="標楷體" w:eastAsia="標楷體" w:hAnsi="標楷體"/>
              </w:rPr>
              <w:t>5</w:t>
            </w:r>
          </w:p>
        </w:tc>
        <w:tc>
          <w:tcPr>
            <w:tcW w:w="4819" w:type="dxa"/>
            <w:tcBorders>
              <w:top w:val="single" w:sz="2" w:space="0" w:color="000000"/>
              <w:bottom w:val="single" w:sz="2" w:space="0" w:color="000000"/>
            </w:tcBorders>
          </w:tcPr>
          <w:p w:rsidR="0073353B" w:rsidRDefault="0073353B" w:rsidP="00925A11">
            <w:pPr>
              <w:spacing w:line="300" w:lineRule="exact"/>
              <w:jc w:val="both"/>
              <w:rPr>
                <w:rFonts w:ascii="標楷體" w:eastAsia="標楷體" w:hAnsi="標楷體"/>
              </w:rPr>
            </w:pPr>
            <w:r w:rsidRPr="00936F5C">
              <w:rPr>
                <w:rFonts w:ascii="標楷體" w:eastAsia="標楷體" w:hAnsi="標楷體"/>
              </w:rPr>
              <w:t>101-102</w:t>
            </w:r>
            <w:r w:rsidRPr="00936F5C">
              <w:rPr>
                <w:rFonts w:ascii="標楷體" w:eastAsia="標楷體" w:hAnsi="標楷體" w:hint="eastAsia"/>
              </w:rPr>
              <w:t>年高雄市友善環境通用化改造計</w:t>
            </w:r>
            <w:r>
              <w:rPr>
                <w:rFonts w:ascii="標楷體" w:eastAsia="標楷體" w:hAnsi="標楷體" w:hint="eastAsia"/>
              </w:rPr>
              <w:t>畫</w:t>
            </w:r>
            <w:r w:rsidRPr="00936F5C">
              <w:rPr>
                <w:rFonts w:ascii="標楷體" w:eastAsia="標楷體" w:hAnsi="標楷體"/>
              </w:rPr>
              <w:t>_</w:t>
            </w:r>
            <w:r w:rsidRPr="00936F5C">
              <w:rPr>
                <w:rFonts w:ascii="標楷體" w:eastAsia="標楷體" w:hAnsi="標楷體" w:hint="eastAsia"/>
              </w:rPr>
              <w:t>成果宣導手冊</w:t>
            </w:r>
          </w:p>
          <w:p w:rsidR="0073353B" w:rsidRPr="001A021F" w:rsidRDefault="0073353B" w:rsidP="00925A11">
            <w:pPr>
              <w:spacing w:line="300" w:lineRule="exact"/>
              <w:jc w:val="both"/>
              <w:rPr>
                <w:rFonts w:ascii="標楷體" w:eastAsia="標楷體" w:hAnsi="標楷體"/>
              </w:rPr>
            </w:pPr>
            <w:r>
              <w:rPr>
                <w:rFonts w:ascii="標楷體" w:eastAsia="標楷體" w:hAnsi="標楷體"/>
              </w:rPr>
              <w:t>(</w:t>
            </w:r>
            <w:r w:rsidRPr="001A021F">
              <w:rPr>
                <w:rFonts w:ascii="標楷體" w:eastAsia="標楷體" w:hAnsi="標楷體" w:hint="eastAsia"/>
              </w:rPr>
              <w:t>高雄市政府</w:t>
            </w:r>
            <w:r>
              <w:rPr>
                <w:rFonts w:ascii="標楷體" w:eastAsia="標楷體" w:hAnsi="標楷體" w:hint="eastAsia"/>
              </w:rPr>
              <w:t>工務</w:t>
            </w:r>
            <w:r w:rsidRPr="001A021F">
              <w:rPr>
                <w:rFonts w:ascii="標楷體" w:eastAsia="標楷體" w:hAnsi="標楷體" w:hint="eastAsia"/>
              </w:rPr>
              <w:t>局</w:t>
            </w:r>
            <w:r w:rsidRPr="001A021F">
              <w:rPr>
                <w:rFonts w:ascii="標楷體" w:eastAsia="標楷體" w:hAnsi="標楷體"/>
              </w:rPr>
              <w:t>103</w:t>
            </w:r>
            <w:r w:rsidRPr="001A021F">
              <w:rPr>
                <w:rFonts w:ascii="標楷體" w:eastAsia="標楷體" w:hAnsi="標楷體" w:hint="eastAsia"/>
              </w:rPr>
              <w:t>年</w:t>
            </w:r>
            <w:r>
              <w:rPr>
                <w:rFonts w:ascii="標楷體" w:eastAsia="標楷體" w:hAnsi="標楷體"/>
              </w:rPr>
              <w:t>8</w:t>
            </w:r>
            <w:r w:rsidRPr="001A021F">
              <w:rPr>
                <w:rFonts w:ascii="標楷體" w:eastAsia="標楷體" w:hAnsi="標楷體" w:hint="eastAsia"/>
              </w:rPr>
              <w:t>月出版</w:t>
            </w:r>
            <w:r>
              <w:rPr>
                <w:rFonts w:ascii="標楷體" w:eastAsia="標楷體" w:hAnsi="標楷體"/>
              </w:rPr>
              <w:t>)</w:t>
            </w:r>
          </w:p>
        </w:tc>
        <w:tc>
          <w:tcPr>
            <w:tcW w:w="3969" w:type="dxa"/>
            <w:tcBorders>
              <w:top w:val="single" w:sz="2" w:space="0" w:color="000000"/>
              <w:bottom w:val="single" w:sz="2" w:space="0" w:color="000000"/>
            </w:tcBorders>
          </w:tcPr>
          <w:p w:rsidR="0073353B" w:rsidRDefault="0073353B" w:rsidP="00925A11">
            <w:pPr>
              <w:spacing w:line="300" w:lineRule="exact"/>
              <w:jc w:val="both"/>
              <w:rPr>
                <w:rFonts w:ascii="標楷體" w:eastAsia="標楷體" w:hAnsi="標楷體"/>
              </w:rPr>
            </w:pPr>
            <w:r w:rsidRPr="008E48A5">
              <w:rPr>
                <w:rFonts w:ascii="標楷體" w:eastAsia="標楷體" w:hAnsi="標楷體"/>
              </w:rPr>
              <w:t>http://build.kcg.gov.tw/Asenv/Home/Info/17</w:t>
            </w:r>
          </w:p>
        </w:tc>
      </w:tr>
    </w:tbl>
    <w:p w:rsidR="0073353B" w:rsidRPr="003C088F" w:rsidRDefault="0073353B" w:rsidP="00343DBE">
      <w:pPr>
        <w:pStyle w:val="Heading2"/>
        <w:numPr>
          <w:ilvl w:val="0"/>
          <w:numId w:val="26"/>
        </w:numPr>
        <w:spacing w:beforeLines="50" w:line="240" w:lineRule="auto"/>
        <w:ind w:left="720" w:hanging="720"/>
        <w:rPr>
          <w:rFonts w:eastAsia="標楷體"/>
          <w:sz w:val="32"/>
        </w:rPr>
      </w:pPr>
      <w:bookmarkStart w:id="28" w:name="_Toc438802732"/>
      <w:bookmarkStart w:id="29" w:name="_Toc439236490"/>
      <w:r w:rsidRPr="003C088F">
        <w:rPr>
          <w:rFonts w:eastAsia="標楷體" w:hint="eastAsia"/>
          <w:sz w:val="32"/>
        </w:rPr>
        <w:t>修正「機關委託技術服務廠商評選及計費辦法」</w:t>
      </w:r>
      <w:bookmarkEnd w:id="28"/>
      <w:bookmarkEnd w:id="29"/>
    </w:p>
    <w:p w:rsidR="0073353B" w:rsidRPr="003C088F" w:rsidRDefault="0073353B" w:rsidP="00343DBE">
      <w:pPr>
        <w:spacing w:line="480" w:lineRule="exact"/>
        <w:ind w:leftChars="200" w:left="31680" w:firstLineChars="200" w:firstLine="31680"/>
        <w:jc w:val="both"/>
        <w:rPr>
          <w:rFonts w:eastAsia="標楷體"/>
          <w:sz w:val="32"/>
        </w:rPr>
      </w:pPr>
      <w:r w:rsidRPr="003C088F">
        <w:rPr>
          <w:rFonts w:eastAsia="標楷體" w:hint="eastAsia"/>
          <w:sz w:val="32"/>
        </w:rPr>
        <w:t>機關委託廠商辦理設計時，除考量通常性之需求及現行法令規定外</w:t>
      </w:r>
      <w:r w:rsidRPr="003C088F">
        <w:rPr>
          <w:rFonts w:eastAsia="標楷體"/>
          <w:sz w:val="32"/>
        </w:rPr>
        <w:t>(</w:t>
      </w:r>
      <w:r w:rsidRPr="003C088F">
        <w:rPr>
          <w:rFonts w:eastAsia="標楷體" w:hint="eastAsia"/>
          <w:sz w:val="32"/>
        </w:rPr>
        <w:t>例如無障礙空間、哺</w:t>
      </w:r>
      <w:r w:rsidRPr="003C088F">
        <w:rPr>
          <w:rFonts w:eastAsia="標楷體"/>
          <w:sz w:val="32"/>
        </w:rPr>
        <w:t>(</w:t>
      </w:r>
      <w:r w:rsidRPr="003C088F">
        <w:rPr>
          <w:rFonts w:eastAsia="標楷體" w:hint="eastAsia"/>
          <w:sz w:val="32"/>
        </w:rPr>
        <w:t>集</w:t>
      </w:r>
      <w:r w:rsidRPr="003C088F">
        <w:rPr>
          <w:rFonts w:eastAsia="標楷體"/>
          <w:sz w:val="32"/>
        </w:rPr>
        <w:t>)</w:t>
      </w:r>
      <w:r w:rsidRPr="003C088F">
        <w:rPr>
          <w:rFonts w:eastAsia="標楷體" w:hint="eastAsia"/>
          <w:sz w:val="32"/>
        </w:rPr>
        <w:t>乳室、男女廁所之比率</w:t>
      </w:r>
      <w:r w:rsidRPr="003C088F">
        <w:rPr>
          <w:rFonts w:eastAsia="標楷體"/>
          <w:sz w:val="32"/>
        </w:rPr>
        <w:t>)</w:t>
      </w:r>
      <w:r w:rsidRPr="003C088F">
        <w:rPr>
          <w:rFonts w:eastAsia="標楷體" w:hint="eastAsia"/>
          <w:sz w:val="32"/>
        </w:rPr>
        <w:t>，往往疏於考量潛在需求者</w:t>
      </w:r>
      <w:r w:rsidRPr="003C088F">
        <w:rPr>
          <w:rFonts w:eastAsia="標楷體"/>
          <w:sz w:val="32"/>
        </w:rPr>
        <w:t>(</w:t>
      </w:r>
      <w:r w:rsidRPr="003C088F">
        <w:rPr>
          <w:rFonts w:eastAsia="標楷體" w:hint="eastAsia"/>
          <w:sz w:val="32"/>
        </w:rPr>
        <w:t>例如</w:t>
      </w:r>
      <w:r>
        <w:rPr>
          <w:rFonts w:eastAsia="標楷體" w:hint="eastAsia"/>
          <w:sz w:val="32"/>
        </w:rPr>
        <w:t>高齡化</w:t>
      </w:r>
      <w:r w:rsidRPr="003C088F">
        <w:rPr>
          <w:rFonts w:eastAsia="標楷體" w:hint="eastAsia"/>
          <w:sz w:val="32"/>
        </w:rPr>
        <w:t>對無障礙電梯數量之需求、公共廁所未將老人及小孩使用安全需求及數量納入考量</w:t>
      </w:r>
      <w:r w:rsidRPr="003C088F">
        <w:rPr>
          <w:rFonts w:eastAsia="標楷體"/>
          <w:sz w:val="32"/>
        </w:rPr>
        <w:t>)</w:t>
      </w:r>
      <w:r w:rsidRPr="003C088F">
        <w:rPr>
          <w:rFonts w:eastAsia="標楷體" w:hint="eastAsia"/>
          <w:sz w:val="32"/>
        </w:rPr>
        <w:t>，為配合行政院正視人口變化問題，因應將來超高齡化社會對公共建設服務水準產生之衝擊，</w:t>
      </w:r>
      <w:r>
        <w:rPr>
          <w:rFonts w:eastAsia="標楷體" w:hint="eastAsia"/>
          <w:sz w:val="32"/>
        </w:rPr>
        <w:t>本會</w:t>
      </w:r>
      <w:r w:rsidRPr="003C088F">
        <w:rPr>
          <w:rFonts w:eastAsia="標楷體" w:hint="eastAsia"/>
          <w:sz w:val="32"/>
        </w:rPr>
        <w:t>爰修正「機關委託技術服務廠商評選及計費辦法」，修正要點包括新增機關委外辦理設計時，應考量「高齡、幼童及身心障礙等使用者友善環境」，以及配合修正服務建議書、評選項目等內容規定</w:t>
      </w:r>
      <w:r>
        <w:rPr>
          <w:rFonts w:eastAsia="標楷體" w:hint="eastAsia"/>
          <w:sz w:val="32"/>
        </w:rPr>
        <w:t>，讓從事技術服務的工程技術顧問公司、技師事務所、建築師事務所等在設計時即將高齡者之需求納入考量。</w:t>
      </w:r>
    </w:p>
    <w:p w:rsidR="0073353B" w:rsidRPr="003C088F" w:rsidRDefault="0073353B" w:rsidP="00343DBE">
      <w:pPr>
        <w:spacing w:line="480" w:lineRule="exact"/>
        <w:ind w:leftChars="200" w:left="31680" w:firstLineChars="200" w:firstLine="31680"/>
        <w:jc w:val="both"/>
        <w:rPr>
          <w:rFonts w:eastAsia="標楷體"/>
          <w:sz w:val="32"/>
        </w:rPr>
      </w:pPr>
      <w:r w:rsidRPr="003C088F">
        <w:rPr>
          <w:rFonts w:eastAsia="標楷體" w:hint="eastAsia"/>
          <w:sz w:val="32"/>
        </w:rPr>
        <w:t>本辦法於</w:t>
      </w:r>
      <w:r w:rsidRPr="003C088F">
        <w:rPr>
          <w:rFonts w:eastAsia="標楷體"/>
          <w:sz w:val="32"/>
        </w:rPr>
        <w:t>104</w:t>
      </w:r>
      <w:r w:rsidRPr="003C088F">
        <w:rPr>
          <w:rFonts w:eastAsia="標楷體" w:hint="eastAsia"/>
          <w:sz w:val="32"/>
        </w:rPr>
        <w:t>年</w:t>
      </w:r>
      <w:r w:rsidRPr="003C088F">
        <w:rPr>
          <w:rFonts w:eastAsia="標楷體"/>
          <w:sz w:val="32"/>
        </w:rPr>
        <w:t>5</w:t>
      </w:r>
      <w:r w:rsidRPr="003C088F">
        <w:rPr>
          <w:rFonts w:eastAsia="標楷體" w:hint="eastAsia"/>
          <w:sz w:val="32"/>
        </w:rPr>
        <w:t>月</w:t>
      </w:r>
      <w:r w:rsidRPr="003C088F">
        <w:rPr>
          <w:rFonts w:eastAsia="標楷體"/>
          <w:sz w:val="32"/>
        </w:rPr>
        <w:t>6</w:t>
      </w:r>
      <w:r w:rsidRPr="003C088F">
        <w:rPr>
          <w:rFonts w:eastAsia="標楷體" w:hint="eastAsia"/>
          <w:sz w:val="32"/>
        </w:rPr>
        <w:t>日預告修正，並經徵詢各界意見及完成法制作業程序後，已於</w:t>
      </w:r>
      <w:r w:rsidRPr="003C088F">
        <w:rPr>
          <w:rFonts w:eastAsia="標楷體"/>
          <w:sz w:val="32"/>
        </w:rPr>
        <w:t>104</w:t>
      </w:r>
      <w:r w:rsidRPr="003C088F">
        <w:rPr>
          <w:rFonts w:eastAsia="標楷體" w:hint="eastAsia"/>
          <w:sz w:val="32"/>
        </w:rPr>
        <w:t>年</w:t>
      </w:r>
      <w:r w:rsidRPr="003C088F">
        <w:rPr>
          <w:rFonts w:eastAsia="標楷體"/>
          <w:sz w:val="32"/>
        </w:rPr>
        <w:t>7</w:t>
      </w:r>
      <w:r w:rsidRPr="003C088F">
        <w:rPr>
          <w:rFonts w:eastAsia="標楷體" w:hint="eastAsia"/>
          <w:sz w:val="32"/>
        </w:rPr>
        <w:t>月</w:t>
      </w:r>
      <w:r w:rsidRPr="003C088F">
        <w:rPr>
          <w:rFonts w:eastAsia="標楷體"/>
          <w:sz w:val="32"/>
        </w:rPr>
        <w:t>14</w:t>
      </w:r>
      <w:r w:rsidRPr="003C088F">
        <w:rPr>
          <w:rFonts w:eastAsia="標楷體" w:hint="eastAsia"/>
          <w:sz w:val="32"/>
        </w:rPr>
        <w:t>日</w:t>
      </w:r>
      <w:r w:rsidRPr="003C088F">
        <w:rPr>
          <w:rFonts w:eastAsia="標楷體"/>
          <w:sz w:val="32"/>
        </w:rPr>
        <w:t>(</w:t>
      </w:r>
      <w:r>
        <w:rPr>
          <w:rFonts w:eastAsia="標楷體" w:hint="eastAsia"/>
          <w:sz w:val="32"/>
        </w:rPr>
        <w:t>本會</w:t>
      </w:r>
      <w:r w:rsidRPr="003C088F">
        <w:rPr>
          <w:rFonts w:eastAsia="標楷體" w:hint="eastAsia"/>
          <w:sz w:val="32"/>
        </w:rPr>
        <w:t>工程企字第</w:t>
      </w:r>
      <w:r w:rsidRPr="003C088F">
        <w:rPr>
          <w:rFonts w:eastAsia="標楷體"/>
          <w:sz w:val="32"/>
        </w:rPr>
        <w:t>10400220520</w:t>
      </w:r>
      <w:r w:rsidRPr="003C088F">
        <w:rPr>
          <w:rFonts w:eastAsia="標楷體" w:hint="eastAsia"/>
          <w:sz w:val="32"/>
        </w:rPr>
        <w:t>號令</w:t>
      </w:r>
      <w:r w:rsidRPr="003C088F">
        <w:rPr>
          <w:rFonts w:eastAsia="標楷體"/>
          <w:sz w:val="32"/>
        </w:rPr>
        <w:t>)</w:t>
      </w:r>
      <w:r w:rsidRPr="003C088F">
        <w:rPr>
          <w:rFonts w:eastAsia="標楷體" w:hint="eastAsia"/>
          <w:sz w:val="32"/>
        </w:rPr>
        <w:t>發布施行。</w:t>
      </w:r>
    </w:p>
    <w:p w:rsidR="0073353B" w:rsidRDefault="0073353B" w:rsidP="001F3E3F">
      <w:pPr>
        <w:pStyle w:val="Heading2"/>
        <w:numPr>
          <w:ilvl w:val="0"/>
          <w:numId w:val="26"/>
        </w:numPr>
        <w:spacing w:line="520" w:lineRule="exact"/>
        <w:ind w:left="720" w:hanging="720"/>
        <w:rPr>
          <w:rFonts w:eastAsia="標楷體"/>
          <w:sz w:val="32"/>
        </w:rPr>
      </w:pPr>
      <w:bookmarkStart w:id="30" w:name="_Toc438802733"/>
      <w:bookmarkStart w:id="31" w:name="_Toc439236491"/>
      <w:r w:rsidRPr="00C84C39">
        <w:rPr>
          <w:rFonts w:eastAsia="標楷體" w:hint="eastAsia"/>
          <w:sz w:val="32"/>
        </w:rPr>
        <w:t>修正「公共工程金質獎頒發作業要點」</w:t>
      </w:r>
      <w:bookmarkEnd w:id="30"/>
      <w:bookmarkEnd w:id="31"/>
    </w:p>
    <w:p w:rsidR="0073353B" w:rsidRPr="00C84C39" w:rsidRDefault="0073353B" w:rsidP="00343DBE">
      <w:pPr>
        <w:spacing w:line="480" w:lineRule="exact"/>
        <w:ind w:leftChars="200" w:left="31680" w:firstLineChars="200" w:firstLine="31680"/>
        <w:jc w:val="both"/>
        <w:rPr>
          <w:rFonts w:eastAsia="標楷體"/>
          <w:sz w:val="32"/>
        </w:rPr>
      </w:pPr>
      <w:r w:rsidRPr="00C84C39">
        <w:rPr>
          <w:rFonts w:eastAsia="標楷體" w:hint="eastAsia"/>
          <w:sz w:val="32"/>
        </w:rPr>
        <w:t>公共工程金質獎</w:t>
      </w:r>
      <w:r>
        <w:rPr>
          <w:rFonts w:eastAsia="標楷體" w:hint="eastAsia"/>
          <w:sz w:val="32"/>
        </w:rPr>
        <w:t>為我國</w:t>
      </w:r>
      <w:r w:rsidRPr="00C84C39">
        <w:rPr>
          <w:rFonts w:eastAsia="標楷體" w:hint="eastAsia"/>
          <w:sz w:val="32"/>
        </w:rPr>
        <w:t>公共工程</w:t>
      </w:r>
      <w:r>
        <w:rPr>
          <w:rFonts w:eastAsia="標楷體" w:hint="eastAsia"/>
          <w:sz w:val="32"/>
        </w:rPr>
        <w:t>最高榮譽獎章，為彰顯本會對高齡友善環境的重視及讓優良高齡友善設計能成為公共工程的標竿，</w:t>
      </w:r>
      <w:r w:rsidRPr="00C84C39">
        <w:rPr>
          <w:rFonts w:eastAsia="標楷體" w:hint="eastAsia"/>
          <w:sz w:val="32"/>
        </w:rPr>
        <w:t>本會</w:t>
      </w:r>
      <w:r w:rsidRPr="00C84C39">
        <w:rPr>
          <w:rFonts w:eastAsia="標楷體"/>
          <w:sz w:val="32"/>
        </w:rPr>
        <w:t>104</w:t>
      </w:r>
      <w:r w:rsidRPr="00C84C39">
        <w:rPr>
          <w:rFonts w:eastAsia="標楷體" w:hint="eastAsia"/>
          <w:sz w:val="32"/>
        </w:rPr>
        <w:t>年</w:t>
      </w:r>
      <w:r w:rsidRPr="00C84C39">
        <w:rPr>
          <w:rFonts w:eastAsia="標楷體"/>
          <w:sz w:val="32"/>
        </w:rPr>
        <w:t>6</w:t>
      </w:r>
      <w:r w:rsidRPr="00C84C39">
        <w:rPr>
          <w:rFonts w:eastAsia="標楷體" w:hint="eastAsia"/>
          <w:sz w:val="32"/>
        </w:rPr>
        <w:t>月</w:t>
      </w:r>
      <w:r w:rsidRPr="00C84C39">
        <w:rPr>
          <w:rFonts w:eastAsia="標楷體"/>
          <w:sz w:val="32"/>
        </w:rPr>
        <w:t>8</w:t>
      </w:r>
      <w:r w:rsidRPr="00C84C39">
        <w:rPr>
          <w:rFonts w:eastAsia="標楷體" w:hint="eastAsia"/>
          <w:sz w:val="32"/>
        </w:rPr>
        <w:t>日發布修正「公共工程金質獎頒發作業要點」，將高齡友善設計納入金質獎之評選要項。</w:t>
      </w:r>
    </w:p>
    <w:p w:rsidR="0073353B" w:rsidRDefault="0073353B" w:rsidP="00343DBE">
      <w:pPr>
        <w:spacing w:line="480" w:lineRule="exact"/>
        <w:ind w:leftChars="200" w:left="31680" w:firstLineChars="200" w:firstLine="31680"/>
        <w:jc w:val="both"/>
        <w:rPr>
          <w:rFonts w:eastAsia="標楷體"/>
          <w:sz w:val="32"/>
        </w:rPr>
      </w:pPr>
      <w:r w:rsidRPr="00DD0545">
        <w:rPr>
          <w:rFonts w:eastAsia="標楷體" w:hint="eastAsia"/>
          <w:sz w:val="32"/>
        </w:rPr>
        <w:t>修正功能性之評審標準：將高齡友善設計</w:t>
      </w:r>
      <w:r w:rsidRPr="00DD0545">
        <w:rPr>
          <w:rFonts w:eastAsia="標楷體"/>
          <w:sz w:val="32"/>
        </w:rPr>
        <w:t>(</w:t>
      </w:r>
      <w:r w:rsidRPr="00DD0545">
        <w:rPr>
          <w:rFonts w:eastAsia="標楷體" w:hint="eastAsia"/>
          <w:sz w:val="32"/>
        </w:rPr>
        <w:t>如安全、可及、便利、舒適及提供完善資訊的友善高齡社會及生活環境</w:t>
      </w:r>
      <w:r w:rsidRPr="00DD0545">
        <w:rPr>
          <w:rFonts w:eastAsia="標楷體"/>
          <w:sz w:val="32"/>
        </w:rPr>
        <w:t>)</w:t>
      </w:r>
      <w:r w:rsidRPr="00DD0545">
        <w:rPr>
          <w:rFonts w:eastAsia="標楷體" w:hint="eastAsia"/>
          <w:sz w:val="32"/>
        </w:rPr>
        <w:t>、因應勞力短缺的對策</w:t>
      </w:r>
      <w:r w:rsidRPr="00DD0545">
        <w:rPr>
          <w:rFonts w:eastAsia="標楷體"/>
          <w:sz w:val="32"/>
        </w:rPr>
        <w:t>(</w:t>
      </w:r>
      <w:r w:rsidRPr="00DD0545">
        <w:rPr>
          <w:rFonts w:eastAsia="標楷體" w:hint="eastAsia"/>
          <w:sz w:val="32"/>
        </w:rPr>
        <w:t>如模組化、預鑄化、標準化、自動化及免維護等易於維護之方式</w:t>
      </w:r>
      <w:r w:rsidRPr="00DD0545">
        <w:rPr>
          <w:rFonts w:eastAsia="標楷體"/>
          <w:sz w:val="32"/>
        </w:rPr>
        <w:t>)</w:t>
      </w:r>
      <w:r w:rsidRPr="00DD0545">
        <w:rPr>
          <w:rFonts w:eastAsia="標楷體" w:hint="eastAsia"/>
          <w:sz w:val="32"/>
        </w:rPr>
        <w:t>納入評審標準項目中</w:t>
      </w:r>
      <w:r w:rsidRPr="00BD510A">
        <w:rPr>
          <w:rFonts w:eastAsia="標楷體"/>
          <w:sz w:val="32"/>
        </w:rPr>
        <w:t>(</w:t>
      </w:r>
      <w:r w:rsidRPr="00BD510A">
        <w:rPr>
          <w:rFonts w:eastAsia="標楷體" w:hint="eastAsia"/>
          <w:sz w:val="32"/>
        </w:rPr>
        <w:t>修正第四點附件二及第六點附件五、附件六</w:t>
      </w:r>
      <w:r w:rsidRPr="00BD510A">
        <w:rPr>
          <w:rFonts w:eastAsia="標楷體"/>
          <w:sz w:val="32"/>
        </w:rPr>
        <w:t>)</w:t>
      </w:r>
      <w:r w:rsidRPr="00DD0545">
        <w:rPr>
          <w:rFonts w:eastAsia="標楷體" w:hint="eastAsia"/>
          <w:sz w:val="32"/>
        </w:rPr>
        <w:t>。</w:t>
      </w:r>
    </w:p>
    <w:p w:rsidR="0073353B" w:rsidRDefault="0073353B" w:rsidP="001F3E3F">
      <w:pPr>
        <w:pStyle w:val="Heading2"/>
        <w:numPr>
          <w:ilvl w:val="0"/>
          <w:numId w:val="26"/>
        </w:numPr>
        <w:spacing w:line="520" w:lineRule="exact"/>
        <w:ind w:left="720" w:hanging="720"/>
        <w:rPr>
          <w:rFonts w:eastAsia="標楷體"/>
          <w:sz w:val="32"/>
        </w:rPr>
      </w:pPr>
      <w:bookmarkStart w:id="32" w:name="_Toc438802734"/>
      <w:bookmarkStart w:id="33" w:name="_Toc439236492"/>
      <w:r w:rsidRPr="00C84C39">
        <w:rPr>
          <w:rFonts w:eastAsia="標楷體" w:hint="eastAsia"/>
          <w:sz w:val="32"/>
        </w:rPr>
        <w:t>落實</w:t>
      </w:r>
      <w:r>
        <w:rPr>
          <w:rFonts w:eastAsia="標楷體" w:hint="eastAsia"/>
          <w:sz w:val="32"/>
        </w:rPr>
        <w:t>於</w:t>
      </w:r>
      <w:r w:rsidRPr="00C84C39">
        <w:rPr>
          <w:rFonts w:eastAsia="標楷體" w:hint="eastAsia"/>
          <w:sz w:val="32"/>
        </w:rPr>
        <w:t>基本設計審議要求</w:t>
      </w:r>
      <w:bookmarkEnd w:id="32"/>
      <w:bookmarkEnd w:id="33"/>
    </w:p>
    <w:p w:rsidR="0073353B" w:rsidRDefault="0073353B" w:rsidP="00343DBE">
      <w:pPr>
        <w:spacing w:line="480" w:lineRule="exact"/>
        <w:ind w:leftChars="200" w:left="31680" w:firstLineChars="200" w:firstLine="31680"/>
        <w:jc w:val="both"/>
        <w:rPr>
          <w:rFonts w:eastAsia="標楷體"/>
          <w:sz w:val="32"/>
        </w:rPr>
      </w:pPr>
      <w:r w:rsidRPr="003C088F">
        <w:rPr>
          <w:rFonts w:eastAsia="標楷體" w:hint="eastAsia"/>
          <w:sz w:val="32"/>
        </w:rPr>
        <w:t>本會辦理公共工程基本設計審議，</w:t>
      </w:r>
      <w:r>
        <w:rPr>
          <w:rFonts w:eastAsia="標楷體" w:hint="eastAsia"/>
          <w:sz w:val="32"/>
        </w:rPr>
        <w:t>總工程建造經費在</w:t>
      </w:r>
      <w:r>
        <w:rPr>
          <w:rFonts w:eastAsia="標楷體"/>
          <w:sz w:val="32"/>
        </w:rPr>
        <w:t>5,000</w:t>
      </w:r>
      <w:r>
        <w:rPr>
          <w:rFonts w:eastAsia="標楷體" w:hint="eastAsia"/>
          <w:sz w:val="32"/>
        </w:rPr>
        <w:t>萬元以上之</w:t>
      </w:r>
      <w:r w:rsidRPr="003C088F">
        <w:rPr>
          <w:rFonts w:eastAsia="標楷體" w:hint="eastAsia"/>
          <w:sz w:val="32"/>
        </w:rPr>
        <w:t>公共工程</w:t>
      </w:r>
      <w:r>
        <w:rPr>
          <w:rFonts w:eastAsia="標楷體" w:hint="eastAsia"/>
          <w:sz w:val="32"/>
        </w:rPr>
        <w:t>及房屋建築計畫送本會進行</w:t>
      </w:r>
      <w:r w:rsidRPr="003C088F">
        <w:rPr>
          <w:rFonts w:eastAsia="標楷體" w:hint="eastAsia"/>
          <w:sz w:val="32"/>
        </w:rPr>
        <w:t>基本設計審議</w:t>
      </w:r>
      <w:r>
        <w:rPr>
          <w:rFonts w:eastAsia="標楷體" w:hint="eastAsia"/>
          <w:sz w:val="32"/>
        </w:rPr>
        <w:t>時，本會</w:t>
      </w:r>
      <w:r w:rsidRPr="003C088F">
        <w:rPr>
          <w:rFonts w:eastAsia="標楷體" w:hint="eastAsia"/>
          <w:sz w:val="32"/>
        </w:rPr>
        <w:t>均</w:t>
      </w:r>
      <w:r>
        <w:rPr>
          <w:rFonts w:eastAsia="標楷體" w:hint="eastAsia"/>
          <w:sz w:val="32"/>
        </w:rPr>
        <w:t>於審議意見</w:t>
      </w:r>
      <w:r w:rsidRPr="003C088F">
        <w:rPr>
          <w:rFonts w:eastAsia="標楷體" w:hint="eastAsia"/>
          <w:sz w:val="32"/>
        </w:rPr>
        <w:t>要求主辦機關於規劃設計時，需考量高齡者生活空間及行動模式，以提供高齡友善環境</w:t>
      </w:r>
      <w:r>
        <w:rPr>
          <w:rFonts w:eastAsia="標楷體" w:hint="eastAsia"/>
          <w:sz w:val="32"/>
        </w:rPr>
        <w:t>，</w:t>
      </w:r>
      <w:r>
        <w:rPr>
          <w:rFonts w:eastAsia="標楷體"/>
          <w:sz w:val="32"/>
        </w:rPr>
        <w:t>104</w:t>
      </w:r>
      <w:r>
        <w:rPr>
          <w:rFonts w:eastAsia="標楷體" w:hint="eastAsia"/>
          <w:sz w:val="32"/>
        </w:rPr>
        <w:t>年截至</w:t>
      </w:r>
      <w:r>
        <w:rPr>
          <w:rFonts w:eastAsia="標楷體"/>
          <w:sz w:val="32"/>
        </w:rPr>
        <w:t>12</w:t>
      </w:r>
      <w:r>
        <w:rPr>
          <w:rFonts w:eastAsia="標楷體" w:hint="eastAsia"/>
          <w:sz w:val="32"/>
        </w:rPr>
        <w:t>月</w:t>
      </w:r>
      <w:r>
        <w:rPr>
          <w:rFonts w:eastAsia="標楷體"/>
          <w:sz w:val="32"/>
        </w:rPr>
        <w:t>18</w:t>
      </w:r>
      <w:r>
        <w:rPr>
          <w:rFonts w:eastAsia="標楷體" w:hint="eastAsia"/>
          <w:sz w:val="32"/>
        </w:rPr>
        <w:t>日已審議</w:t>
      </w:r>
      <w:r w:rsidRPr="003D0DD1">
        <w:rPr>
          <w:rFonts w:eastAsia="標楷體"/>
          <w:sz w:val="32"/>
        </w:rPr>
        <w:t>1</w:t>
      </w:r>
      <w:r>
        <w:rPr>
          <w:rFonts w:eastAsia="標楷體"/>
          <w:sz w:val="32"/>
        </w:rPr>
        <w:t>7</w:t>
      </w:r>
      <w:r w:rsidRPr="003D0DD1">
        <w:rPr>
          <w:rFonts w:eastAsia="標楷體" w:hint="eastAsia"/>
          <w:sz w:val="32"/>
        </w:rPr>
        <w:t>件</w:t>
      </w:r>
      <w:r>
        <w:rPr>
          <w:rFonts w:eastAsia="標楷體" w:hint="eastAsia"/>
          <w:sz w:val="32"/>
        </w:rPr>
        <w:t>工程</w:t>
      </w:r>
      <w:r w:rsidRPr="003D0DD1">
        <w:rPr>
          <w:rFonts w:eastAsia="標楷體"/>
          <w:sz w:val="32"/>
        </w:rPr>
        <w:t>(</w:t>
      </w:r>
      <w:r w:rsidRPr="003D0DD1">
        <w:rPr>
          <w:rFonts w:eastAsia="標楷體" w:hint="eastAsia"/>
          <w:sz w:val="32"/>
        </w:rPr>
        <w:t>如表</w:t>
      </w:r>
      <w:r>
        <w:rPr>
          <w:rFonts w:eastAsia="標楷體"/>
          <w:sz w:val="32"/>
        </w:rPr>
        <w:t>8</w:t>
      </w:r>
      <w:r w:rsidRPr="003D0DD1">
        <w:rPr>
          <w:rFonts w:eastAsia="標楷體"/>
          <w:sz w:val="32"/>
        </w:rPr>
        <w:t>)</w:t>
      </w:r>
      <w:r w:rsidRPr="003D0DD1">
        <w:rPr>
          <w:rFonts w:eastAsia="標楷體" w:hint="eastAsia"/>
          <w:sz w:val="32"/>
        </w:rPr>
        <w:t>，合計總經費</w:t>
      </w:r>
      <w:r>
        <w:rPr>
          <w:rFonts w:eastAsia="標楷體"/>
          <w:sz w:val="32"/>
        </w:rPr>
        <w:t>1</w:t>
      </w:r>
      <w:r w:rsidRPr="003D0DD1">
        <w:rPr>
          <w:rFonts w:eastAsia="標楷體"/>
          <w:sz w:val="32"/>
        </w:rPr>
        <w:t>,</w:t>
      </w:r>
      <w:r>
        <w:rPr>
          <w:rFonts w:eastAsia="標楷體"/>
          <w:sz w:val="32"/>
        </w:rPr>
        <w:t>086</w:t>
      </w:r>
      <w:r w:rsidRPr="003D0DD1">
        <w:rPr>
          <w:rFonts w:eastAsia="標楷體" w:hint="eastAsia"/>
          <w:sz w:val="32"/>
        </w:rPr>
        <w:t>億</w:t>
      </w:r>
      <w:r w:rsidRPr="003D0DD1">
        <w:rPr>
          <w:rFonts w:eastAsia="標楷體"/>
          <w:sz w:val="32"/>
        </w:rPr>
        <w:t>2,6</w:t>
      </w:r>
      <w:r>
        <w:rPr>
          <w:rFonts w:eastAsia="標楷體"/>
          <w:sz w:val="32"/>
        </w:rPr>
        <w:t>90</w:t>
      </w:r>
      <w:r w:rsidRPr="003D0DD1">
        <w:rPr>
          <w:rFonts w:eastAsia="標楷體" w:hint="eastAsia"/>
          <w:sz w:val="32"/>
        </w:rPr>
        <w:t>萬餘元</w:t>
      </w:r>
      <w:r w:rsidRPr="003C088F">
        <w:rPr>
          <w:rFonts w:eastAsia="標楷體" w:hint="eastAsia"/>
          <w:sz w:val="32"/>
        </w:rPr>
        <w:t>。</w:t>
      </w:r>
    </w:p>
    <w:tbl>
      <w:tblPr>
        <w:tblW w:w="9214" w:type="dxa"/>
        <w:tblInd w:w="170" w:type="dxa"/>
        <w:tblCellMar>
          <w:left w:w="28" w:type="dxa"/>
          <w:right w:w="28" w:type="dxa"/>
        </w:tblCellMar>
        <w:tblLook w:val="00A0"/>
      </w:tblPr>
      <w:tblGrid>
        <w:gridCol w:w="425"/>
        <w:gridCol w:w="4678"/>
        <w:gridCol w:w="2410"/>
        <w:gridCol w:w="1701"/>
      </w:tblGrid>
      <w:tr w:rsidR="0073353B" w:rsidRPr="005711CD" w:rsidTr="00925A11">
        <w:trPr>
          <w:trHeight w:val="420"/>
        </w:trPr>
        <w:tc>
          <w:tcPr>
            <w:tcW w:w="9214" w:type="dxa"/>
            <w:gridSpan w:val="4"/>
            <w:tcBorders>
              <w:top w:val="nil"/>
              <w:left w:val="nil"/>
              <w:bottom w:val="single" w:sz="8" w:space="0" w:color="000000"/>
              <w:right w:val="nil"/>
            </w:tcBorders>
            <w:noWrap/>
            <w:vAlign w:val="center"/>
          </w:tcPr>
          <w:p w:rsidR="0073353B" w:rsidRPr="00B435CF" w:rsidRDefault="0073353B" w:rsidP="0090005B">
            <w:pPr>
              <w:widowControl/>
              <w:spacing w:line="480" w:lineRule="exact"/>
              <w:jc w:val="center"/>
              <w:rPr>
                <w:rFonts w:ascii="標楷體" w:eastAsia="標楷體" w:hAnsi="標楷體" w:cs="新細明體"/>
                <w:kern w:val="0"/>
                <w:sz w:val="28"/>
                <w:szCs w:val="28"/>
              </w:rPr>
            </w:pPr>
            <w:r w:rsidRPr="00B435CF">
              <w:rPr>
                <w:rFonts w:hint="eastAsia"/>
                <w:sz w:val="28"/>
                <w:szCs w:val="28"/>
              </w:rPr>
              <w:t>表</w:t>
            </w:r>
            <w:r>
              <w:rPr>
                <w:sz w:val="28"/>
                <w:szCs w:val="28"/>
              </w:rPr>
              <w:t xml:space="preserve">8 </w:t>
            </w:r>
            <w:r w:rsidRPr="00B435CF">
              <w:rPr>
                <w:rFonts w:hint="eastAsia"/>
                <w:sz w:val="28"/>
                <w:szCs w:val="28"/>
              </w:rPr>
              <w:t>技術處審議業務已要求需考量高齡化之審議案件表</w:t>
            </w:r>
          </w:p>
        </w:tc>
      </w:tr>
      <w:tr w:rsidR="0073353B" w:rsidRPr="005711CD" w:rsidTr="00925A11">
        <w:trPr>
          <w:trHeight w:val="413"/>
        </w:trPr>
        <w:tc>
          <w:tcPr>
            <w:tcW w:w="425" w:type="dxa"/>
            <w:tcBorders>
              <w:top w:val="nil"/>
              <w:left w:val="single" w:sz="8" w:space="0" w:color="000000"/>
              <w:bottom w:val="single" w:sz="8" w:space="0" w:color="000000"/>
              <w:right w:val="single" w:sz="8" w:space="0" w:color="000000"/>
            </w:tcBorders>
            <w:shd w:val="clear" w:color="FFFFCC" w:fill="FFFF99"/>
          </w:tcPr>
          <w:p w:rsidR="0073353B" w:rsidRPr="005711CD" w:rsidRDefault="0073353B" w:rsidP="00925A11">
            <w:pPr>
              <w:widowControl/>
              <w:spacing w:line="300" w:lineRule="exact"/>
              <w:jc w:val="center"/>
              <w:rPr>
                <w:rFonts w:ascii="標楷體" w:eastAsia="標楷體" w:hAnsi="標楷體" w:cs="新細明體"/>
                <w:kern w:val="0"/>
              </w:rPr>
            </w:pPr>
            <w:r w:rsidRPr="005711CD">
              <w:rPr>
                <w:rFonts w:ascii="標楷體" w:eastAsia="標楷體" w:hAnsi="標楷體" w:cs="新細明體" w:hint="eastAsia"/>
                <w:kern w:val="0"/>
              </w:rPr>
              <w:t>項次</w:t>
            </w:r>
          </w:p>
        </w:tc>
        <w:tc>
          <w:tcPr>
            <w:tcW w:w="4678" w:type="dxa"/>
            <w:tcBorders>
              <w:top w:val="nil"/>
              <w:left w:val="nil"/>
              <w:bottom w:val="single" w:sz="8" w:space="0" w:color="000000"/>
              <w:right w:val="single" w:sz="8" w:space="0" w:color="000000"/>
            </w:tcBorders>
            <w:shd w:val="clear" w:color="FFFFCC" w:fill="FFFF99"/>
          </w:tcPr>
          <w:p w:rsidR="0073353B" w:rsidRPr="005711CD" w:rsidRDefault="0073353B" w:rsidP="00925A11">
            <w:pPr>
              <w:widowControl/>
              <w:spacing w:line="300" w:lineRule="exact"/>
              <w:jc w:val="center"/>
              <w:rPr>
                <w:rFonts w:ascii="標楷體" w:eastAsia="標楷體" w:hAnsi="標楷體" w:cs="新細明體"/>
                <w:kern w:val="0"/>
              </w:rPr>
            </w:pPr>
            <w:r w:rsidRPr="005711CD">
              <w:rPr>
                <w:rFonts w:ascii="標楷體" w:eastAsia="標楷體" w:hAnsi="標楷體" w:cs="新細明體" w:hint="eastAsia"/>
                <w:kern w:val="0"/>
              </w:rPr>
              <w:t>案件名稱</w:t>
            </w:r>
          </w:p>
        </w:tc>
        <w:tc>
          <w:tcPr>
            <w:tcW w:w="2410" w:type="dxa"/>
            <w:tcBorders>
              <w:top w:val="nil"/>
              <w:left w:val="nil"/>
              <w:bottom w:val="single" w:sz="8" w:space="0" w:color="000000"/>
              <w:right w:val="single" w:sz="8" w:space="0" w:color="000000"/>
            </w:tcBorders>
            <w:shd w:val="clear" w:color="FFFFCC" w:fill="FFFF99"/>
          </w:tcPr>
          <w:p w:rsidR="0073353B" w:rsidRPr="005711CD" w:rsidRDefault="0073353B" w:rsidP="00925A11">
            <w:pPr>
              <w:widowControl/>
              <w:spacing w:line="300" w:lineRule="exact"/>
              <w:jc w:val="center"/>
              <w:rPr>
                <w:rFonts w:ascii="標楷體" w:eastAsia="標楷體" w:hAnsi="標楷體" w:cs="新細明體"/>
                <w:kern w:val="0"/>
              </w:rPr>
            </w:pPr>
            <w:r w:rsidRPr="005711CD">
              <w:rPr>
                <w:rFonts w:ascii="標楷體" w:eastAsia="標楷體" w:hAnsi="標楷體" w:cs="新細明體" w:hint="eastAsia"/>
                <w:kern w:val="0"/>
              </w:rPr>
              <w:t>函報經費</w:t>
            </w:r>
          </w:p>
        </w:tc>
        <w:tc>
          <w:tcPr>
            <w:tcW w:w="1701" w:type="dxa"/>
            <w:tcBorders>
              <w:top w:val="nil"/>
              <w:left w:val="nil"/>
              <w:bottom w:val="single" w:sz="8" w:space="0" w:color="000000"/>
              <w:right w:val="single" w:sz="8" w:space="0" w:color="000000"/>
            </w:tcBorders>
            <w:shd w:val="clear" w:color="FFFFCC" w:fill="FFFF99"/>
          </w:tcPr>
          <w:p w:rsidR="0073353B" w:rsidRPr="005711CD" w:rsidRDefault="0073353B" w:rsidP="0073353B">
            <w:pPr>
              <w:widowControl/>
              <w:spacing w:line="300" w:lineRule="exact"/>
              <w:ind w:leftChars="-11" w:left="31680" w:rightChars="-11" w:right="31680" w:hangingChars="11" w:firstLine="31680"/>
              <w:jc w:val="center"/>
              <w:rPr>
                <w:rFonts w:ascii="標楷體" w:eastAsia="標楷體" w:hAnsi="標楷體" w:cs="新細明體"/>
                <w:kern w:val="0"/>
              </w:rPr>
            </w:pPr>
            <w:r w:rsidRPr="005711CD">
              <w:rPr>
                <w:rFonts w:ascii="標楷體" w:eastAsia="標楷體" w:hAnsi="標楷體" w:cs="新細明體" w:hint="eastAsia"/>
                <w:kern w:val="0"/>
              </w:rPr>
              <w:t>審議日期</w:t>
            </w:r>
            <w:r w:rsidRPr="005711CD">
              <w:rPr>
                <w:rFonts w:ascii="標楷體" w:eastAsia="標楷體" w:hAnsi="標楷體" w:cs="新細明體"/>
                <w:kern w:val="0"/>
              </w:rPr>
              <w:t>(</w:t>
            </w:r>
            <w:r w:rsidRPr="005711CD">
              <w:rPr>
                <w:rFonts w:ascii="標楷體" w:eastAsia="標楷體" w:hAnsi="標楷體" w:cs="新細明體" w:hint="eastAsia"/>
                <w:kern w:val="0"/>
              </w:rPr>
              <w:t>簽結或發文日期</w:t>
            </w:r>
            <w:r w:rsidRPr="005711CD">
              <w:rPr>
                <w:rFonts w:ascii="標楷體" w:eastAsia="標楷體" w:hAnsi="標楷體" w:cs="新細明體"/>
                <w:kern w:val="0"/>
              </w:rPr>
              <w:t>)</w:t>
            </w:r>
          </w:p>
        </w:tc>
      </w:tr>
      <w:tr w:rsidR="0073353B" w:rsidRPr="005711CD" w:rsidTr="00925A11">
        <w:trPr>
          <w:trHeight w:val="190"/>
        </w:trPr>
        <w:tc>
          <w:tcPr>
            <w:tcW w:w="425" w:type="dxa"/>
            <w:tcBorders>
              <w:top w:val="nil"/>
              <w:left w:val="single" w:sz="8" w:space="0" w:color="000000"/>
              <w:bottom w:val="single" w:sz="8" w:space="0" w:color="000000"/>
              <w:right w:val="single" w:sz="8" w:space="0" w:color="000000"/>
            </w:tcBorders>
          </w:tcPr>
          <w:p w:rsidR="0073353B" w:rsidRPr="005711CD" w:rsidRDefault="0073353B" w:rsidP="00925A11">
            <w:pPr>
              <w:widowControl/>
              <w:spacing w:line="340" w:lineRule="exact"/>
              <w:jc w:val="center"/>
              <w:rPr>
                <w:kern w:val="0"/>
              </w:rPr>
            </w:pPr>
            <w:r w:rsidRPr="005711CD">
              <w:rPr>
                <w:kern w:val="0"/>
              </w:rPr>
              <w:t>1</w:t>
            </w:r>
          </w:p>
        </w:tc>
        <w:tc>
          <w:tcPr>
            <w:tcW w:w="4678" w:type="dxa"/>
            <w:tcBorders>
              <w:top w:val="nil"/>
              <w:left w:val="nil"/>
              <w:bottom w:val="single" w:sz="8" w:space="0" w:color="000000"/>
              <w:right w:val="single" w:sz="8" w:space="0" w:color="000000"/>
            </w:tcBorders>
          </w:tcPr>
          <w:p w:rsidR="0073353B" w:rsidRPr="005711CD" w:rsidRDefault="0073353B" w:rsidP="00925A11">
            <w:pPr>
              <w:widowControl/>
              <w:spacing w:line="340" w:lineRule="exact"/>
              <w:jc w:val="both"/>
              <w:rPr>
                <w:rFonts w:ascii="標楷體" w:eastAsia="標楷體" w:hAnsi="標楷體" w:cs="新細明體"/>
                <w:kern w:val="0"/>
              </w:rPr>
            </w:pPr>
            <w:r w:rsidRPr="005711CD">
              <w:rPr>
                <w:rFonts w:ascii="標楷體" w:eastAsia="標楷體" w:hAnsi="標楷體" w:cs="新細明體" w:hint="eastAsia"/>
                <w:kern w:val="0"/>
              </w:rPr>
              <w:t>臺北捷運信義線東延段建設計畫</w:t>
            </w:r>
          </w:p>
        </w:tc>
        <w:tc>
          <w:tcPr>
            <w:tcW w:w="2410" w:type="dxa"/>
            <w:tcBorders>
              <w:top w:val="nil"/>
              <w:left w:val="nil"/>
              <w:bottom w:val="single" w:sz="8" w:space="0" w:color="000000"/>
              <w:right w:val="single" w:sz="8" w:space="0" w:color="000000"/>
            </w:tcBorders>
          </w:tcPr>
          <w:p w:rsidR="0073353B" w:rsidRPr="005711CD" w:rsidRDefault="0073353B" w:rsidP="00925A11">
            <w:pPr>
              <w:widowControl/>
              <w:spacing w:line="340" w:lineRule="exact"/>
              <w:jc w:val="right"/>
              <w:rPr>
                <w:rFonts w:ascii="標楷體" w:eastAsia="標楷體" w:hAnsi="標楷體" w:cs="新細明體"/>
                <w:kern w:val="0"/>
              </w:rPr>
            </w:pPr>
            <w:r w:rsidRPr="005711CD">
              <w:rPr>
                <w:rFonts w:ascii="標楷體" w:eastAsia="標楷體" w:hAnsi="標楷體" w:cs="新細明體"/>
                <w:kern w:val="0"/>
              </w:rPr>
              <w:t>131</w:t>
            </w:r>
            <w:r w:rsidRPr="005711CD">
              <w:rPr>
                <w:rFonts w:ascii="標楷體" w:eastAsia="標楷體" w:hAnsi="標楷體" w:cs="新細明體" w:hint="eastAsia"/>
                <w:kern w:val="0"/>
              </w:rPr>
              <w:t>億元</w:t>
            </w:r>
            <w:r w:rsidRPr="005711CD">
              <w:rPr>
                <w:rFonts w:ascii="標楷體" w:eastAsia="標楷體" w:hAnsi="標楷體" w:cs="新細明體"/>
                <w:kern w:val="0"/>
              </w:rPr>
              <w:t>100</w:t>
            </w:r>
            <w:r w:rsidRPr="005711CD">
              <w:rPr>
                <w:rFonts w:ascii="標楷體" w:eastAsia="標楷體" w:hAnsi="標楷體" w:cs="新細明體" w:hint="eastAsia"/>
                <w:kern w:val="0"/>
              </w:rPr>
              <w:t>萬元</w:t>
            </w:r>
          </w:p>
        </w:tc>
        <w:tc>
          <w:tcPr>
            <w:tcW w:w="1701" w:type="dxa"/>
            <w:tcBorders>
              <w:top w:val="nil"/>
              <w:left w:val="nil"/>
              <w:bottom w:val="single" w:sz="8" w:space="0" w:color="000000"/>
              <w:right w:val="single" w:sz="8" w:space="0" w:color="000000"/>
            </w:tcBorders>
          </w:tcPr>
          <w:p w:rsidR="0073353B" w:rsidRPr="005711CD" w:rsidRDefault="0073353B" w:rsidP="00925A11">
            <w:pPr>
              <w:widowControl/>
              <w:spacing w:line="340" w:lineRule="exact"/>
              <w:jc w:val="center"/>
              <w:rPr>
                <w:rFonts w:ascii="標楷體" w:eastAsia="標楷體" w:hAnsi="標楷體" w:cs="新細明體"/>
                <w:kern w:val="0"/>
              </w:rPr>
            </w:pPr>
            <w:r w:rsidRPr="005711CD">
              <w:rPr>
                <w:rFonts w:ascii="標楷體" w:eastAsia="標楷體" w:hAnsi="標楷體" w:cs="新細明體"/>
                <w:kern w:val="0"/>
              </w:rPr>
              <w:t>104.3.20</w:t>
            </w:r>
          </w:p>
        </w:tc>
      </w:tr>
      <w:tr w:rsidR="0073353B" w:rsidRPr="005711CD" w:rsidTr="00925A11">
        <w:trPr>
          <w:trHeight w:val="281"/>
        </w:trPr>
        <w:tc>
          <w:tcPr>
            <w:tcW w:w="425" w:type="dxa"/>
            <w:tcBorders>
              <w:top w:val="nil"/>
              <w:left w:val="single" w:sz="8" w:space="0" w:color="000000"/>
              <w:bottom w:val="single" w:sz="8" w:space="0" w:color="000000"/>
              <w:right w:val="single" w:sz="8" w:space="0" w:color="000000"/>
            </w:tcBorders>
          </w:tcPr>
          <w:p w:rsidR="0073353B" w:rsidRPr="005711CD" w:rsidRDefault="0073353B" w:rsidP="00925A11">
            <w:pPr>
              <w:widowControl/>
              <w:spacing w:line="340" w:lineRule="exact"/>
              <w:jc w:val="center"/>
              <w:rPr>
                <w:kern w:val="0"/>
              </w:rPr>
            </w:pPr>
            <w:r w:rsidRPr="005711CD">
              <w:rPr>
                <w:kern w:val="0"/>
              </w:rPr>
              <w:t>2</w:t>
            </w:r>
          </w:p>
        </w:tc>
        <w:tc>
          <w:tcPr>
            <w:tcW w:w="4678" w:type="dxa"/>
            <w:tcBorders>
              <w:top w:val="nil"/>
              <w:left w:val="nil"/>
              <w:bottom w:val="single" w:sz="8" w:space="0" w:color="000000"/>
              <w:right w:val="single" w:sz="8" w:space="0" w:color="000000"/>
            </w:tcBorders>
          </w:tcPr>
          <w:p w:rsidR="0073353B" w:rsidRPr="005711CD" w:rsidRDefault="0073353B" w:rsidP="00925A11">
            <w:pPr>
              <w:widowControl/>
              <w:spacing w:line="340" w:lineRule="exact"/>
              <w:jc w:val="both"/>
              <w:rPr>
                <w:rFonts w:ascii="標楷體" w:eastAsia="標楷體" w:hAnsi="標楷體" w:cs="新細明體"/>
                <w:kern w:val="0"/>
              </w:rPr>
            </w:pPr>
            <w:r w:rsidRPr="005711CD">
              <w:rPr>
                <w:rFonts w:ascii="標楷體" w:eastAsia="標楷體" w:hAnsi="標楷體" w:cs="新細明體" w:hint="eastAsia"/>
                <w:kern w:val="0"/>
              </w:rPr>
              <w:t>國道</w:t>
            </w:r>
            <w:r w:rsidRPr="005711CD">
              <w:rPr>
                <w:rFonts w:ascii="標楷體" w:eastAsia="標楷體" w:hAnsi="標楷體" w:cs="新細明體"/>
                <w:kern w:val="0"/>
              </w:rPr>
              <w:t>3</w:t>
            </w:r>
            <w:r w:rsidRPr="005711CD">
              <w:rPr>
                <w:rFonts w:ascii="標楷體" w:eastAsia="標楷體" w:hAnsi="標楷體" w:cs="新細明體" w:hint="eastAsia"/>
                <w:kern w:val="0"/>
              </w:rPr>
              <w:t>號增設台</w:t>
            </w:r>
            <w:r w:rsidRPr="005711CD">
              <w:rPr>
                <w:rFonts w:ascii="標楷體" w:eastAsia="標楷體" w:hAnsi="標楷體" w:cs="新細明體"/>
                <w:kern w:val="0"/>
              </w:rPr>
              <w:t>66</w:t>
            </w:r>
            <w:r w:rsidRPr="005711CD">
              <w:rPr>
                <w:rFonts w:ascii="標楷體" w:eastAsia="標楷體" w:hAnsi="標楷體" w:cs="新細明體" w:hint="eastAsia"/>
                <w:kern w:val="0"/>
              </w:rPr>
              <w:t>線系統交流道可行性研究</w:t>
            </w:r>
          </w:p>
        </w:tc>
        <w:tc>
          <w:tcPr>
            <w:tcW w:w="2410" w:type="dxa"/>
            <w:tcBorders>
              <w:top w:val="nil"/>
              <w:left w:val="nil"/>
              <w:bottom w:val="single" w:sz="8" w:space="0" w:color="000000"/>
              <w:right w:val="single" w:sz="8" w:space="0" w:color="000000"/>
            </w:tcBorders>
          </w:tcPr>
          <w:p w:rsidR="0073353B" w:rsidRPr="005711CD" w:rsidRDefault="0073353B" w:rsidP="00925A11">
            <w:pPr>
              <w:widowControl/>
              <w:spacing w:line="340" w:lineRule="exact"/>
              <w:jc w:val="right"/>
              <w:rPr>
                <w:rFonts w:ascii="標楷體" w:eastAsia="標楷體" w:hAnsi="標楷體" w:cs="新細明體"/>
                <w:kern w:val="0"/>
              </w:rPr>
            </w:pPr>
            <w:r w:rsidRPr="005711CD">
              <w:rPr>
                <w:rFonts w:ascii="標楷體" w:eastAsia="標楷體" w:hAnsi="標楷體" w:cs="新細明體"/>
                <w:kern w:val="0"/>
              </w:rPr>
              <w:t>40</w:t>
            </w:r>
            <w:r w:rsidRPr="005711CD">
              <w:rPr>
                <w:rFonts w:ascii="標楷體" w:eastAsia="標楷體" w:hAnsi="標楷體" w:cs="新細明體" w:hint="eastAsia"/>
                <w:kern w:val="0"/>
              </w:rPr>
              <w:t>億</w:t>
            </w:r>
            <w:r w:rsidRPr="005711CD">
              <w:rPr>
                <w:rFonts w:ascii="標楷體" w:eastAsia="標楷體" w:hAnsi="標楷體" w:cs="新細明體"/>
                <w:kern w:val="0"/>
              </w:rPr>
              <w:t>4,700</w:t>
            </w:r>
            <w:r w:rsidRPr="005711CD">
              <w:rPr>
                <w:rFonts w:ascii="標楷體" w:eastAsia="標楷體" w:hAnsi="標楷體" w:cs="新細明體" w:hint="eastAsia"/>
                <w:kern w:val="0"/>
              </w:rPr>
              <w:t>萬元</w:t>
            </w:r>
          </w:p>
        </w:tc>
        <w:tc>
          <w:tcPr>
            <w:tcW w:w="1701" w:type="dxa"/>
            <w:tcBorders>
              <w:top w:val="nil"/>
              <w:left w:val="nil"/>
              <w:bottom w:val="single" w:sz="8" w:space="0" w:color="000000"/>
              <w:right w:val="single" w:sz="8" w:space="0" w:color="000000"/>
            </w:tcBorders>
          </w:tcPr>
          <w:p w:rsidR="0073353B" w:rsidRPr="005711CD" w:rsidRDefault="0073353B" w:rsidP="00925A11">
            <w:pPr>
              <w:widowControl/>
              <w:spacing w:line="340" w:lineRule="exact"/>
              <w:jc w:val="center"/>
              <w:rPr>
                <w:rFonts w:ascii="標楷體" w:eastAsia="標楷體" w:hAnsi="標楷體" w:cs="新細明體"/>
                <w:kern w:val="0"/>
              </w:rPr>
            </w:pPr>
            <w:r w:rsidRPr="005711CD">
              <w:rPr>
                <w:rFonts w:ascii="標楷體" w:eastAsia="標楷體" w:hAnsi="標楷體" w:cs="新細明體"/>
                <w:kern w:val="0"/>
              </w:rPr>
              <w:t>104.3.18</w:t>
            </w:r>
          </w:p>
        </w:tc>
      </w:tr>
      <w:tr w:rsidR="0073353B" w:rsidRPr="005711CD" w:rsidTr="00925A11">
        <w:trPr>
          <w:trHeight w:val="565"/>
        </w:trPr>
        <w:tc>
          <w:tcPr>
            <w:tcW w:w="425" w:type="dxa"/>
            <w:tcBorders>
              <w:top w:val="nil"/>
              <w:left w:val="single" w:sz="8" w:space="0" w:color="000000"/>
              <w:bottom w:val="single" w:sz="8" w:space="0" w:color="000000"/>
              <w:right w:val="single" w:sz="8" w:space="0" w:color="000000"/>
            </w:tcBorders>
          </w:tcPr>
          <w:p w:rsidR="0073353B" w:rsidRPr="005711CD" w:rsidRDefault="0073353B" w:rsidP="00925A11">
            <w:pPr>
              <w:widowControl/>
              <w:spacing w:line="340" w:lineRule="exact"/>
              <w:jc w:val="center"/>
              <w:rPr>
                <w:kern w:val="0"/>
              </w:rPr>
            </w:pPr>
            <w:r w:rsidRPr="005711CD">
              <w:rPr>
                <w:kern w:val="0"/>
              </w:rPr>
              <w:t>3</w:t>
            </w:r>
          </w:p>
        </w:tc>
        <w:tc>
          <w:tcPr>
            <w:tcW w:w="4678" w:type="dxa"/>
            <w:tcBorders>
              <w:top w:val="nil"/>
              <w:left w:val="nil"/>
              <w:bottom w:val="single" w:sz="8" w:space="0" w:color="000000"/>
              <w:right w:val="single" w:sz="8" w:space="0" w:color="000000"/>
            </w:tcBorders>
          </w:tcPr>
          <w:p w:rsidR="0073353B" w:rsidRPr="005711CD" w:rsidRDefault="0073353B" w:rsidP="00925A11">
            <w:pPr>
              <w:widowControl/>
              <w:spacing w:line="340" w:lineRule="exact"/>
              <w:jc w:val="both"/>
              <w:rPr>
                <w:rFonts w:ascii="標楷體" w:eastAsia="標楷體" w:hAnsi="標楷體" w:cs="新細明體"/>
                <w:kern w:val="0"/>
              </w:rPr>
            </w:pPr>
            <w:r w:rsidRPr="005711CD">
              <w:rPr>
                <w:rFonts w:ascii="標楷體" w:eastAsia="標楷體" w:hAnsi="標楷體" w:cs="新細明體" w:hint="eastAsia"/>
                <w:kern w:val="0"/>
              </w:rPr>
              <w:t>國立臺灣大學醫學院附設醫院新竹生醫園區分院新建工程</w:t>
            </w:r>
          </w:p>
        </w:tc>
        <w:tc>
          <w:tcPr>
            <w:tcW w:w="2410" w:type="dxa"/>
            <w:tcBorders>
              <w:top w:val="nil"/>
              <w:left w:val="nil"/>
              <w:bottom w:val="single" w:sz="8" w:space="0" w:color="000000"/>
              <w:right w:val="single" w:sz="8" w:space="0" w:color="000000"/>
            </w:tcBorders>
          </w:tcPr>
          <w:p w:rsidR="0073353B" w:rsidRPr="005711CD" w:rsidRDefault="0073353B" w:rsidP="0073353B">
            <w:pPr>
              <w:widowControl/>
              <w:spacing w:line="340" w:lineRule="exact"/>
              <w:ind w:leftChars="-11" w:left="31680" w:hangingChars="11" w:firstLine="31680"/>
              <w:jc w:val="right"/>
              <w:rPr>
                <w:rFonts w:ascii="標楷體" w:eastAsia="標楷體" w:hAnsi="標楷體" w:cs="新細明體"/>
                <w:kern w:val="0"/>
              </w:rPr>
            </w:pPr>
            <w:r w:rsidRPr="005711CD">
              <w:rPr>
                <w:rFonts w:ascii="標楷體" w:eastAsia="標楷體" w:hAnsi="標楷體" w:cs="新細明體"/>
                <w:kern w:val="0"/>
              </w:rPr>
              <w:t>26</w:t>
            </w:r>
            <w:r w:rsidRPr="005711CD">
              <w:rPr>
                <w:rFonts w:ascii="標楷體" w:eastAsia="標楷體" w:hAnsi="標楷體" w:cs="新細明體" w:hint="eastAsia"/>
                <w:kern w:val="0"/>
              </w:rPr>
              <w:t>億</w:t>
            </w:r>
            <w:r w:rsidRPr="005711CD">
              <w:rPr>
                <w:rFonts w:ascii="標楷體" w:eastAsia="標楷體" w:hAnsi="標楷體" w:cs="新細明體"/>
                <w:kern w:val="0"/>
              </w:rPr>
              <w:t>2,437</w:t>
            </w:r>
            <w:r w:rsidRPr="005711CD">
              <w:rPr>
                <w:rFonts w:ascii="標楷體" w:eastAsia="標楷體" w:hAnsi="標楷體" w:cs="新細明體" w:hint="eastAsia"/>
                <w:kern w:val="0"/>
              </w:rPr>
              <w:t>萬</w:t>
            </w:r>
            <w:r w:rsidRPr="005711CD">
              <w:rPr>
                <w:rFonts w:ascii="標楷體" w:eastAsia="標楷體" w:hAnsi="標楷體" w:cs="新細明體"/>
                <w:kern w:val="0"/>
              </w:rPr>
              <w:t>2,710</w:t>
            </w:r>
            <w:r w:rsidRPr="005711CD">
              <w:rPr>
                <w:rFonts w:ascii="標楷體" w:eastAsia="標楷體" w:hAnsi="標楷體" w:cs="新細明體" w:hint="eastAsia"/>
                <w:kern w:val="0"/>
              </w:rPr>
              <w:t>元</w:t>
            </w:r>
          </w:p>
        </w:tc>
        <w:tc>
          <w:tcPr>
            <w:tcW w:w="1701" w:type="dxa"/>
            <w:tcBorders>
              <w:top w:val="nil"/>
              <w:left w:val="nil"/>
              <w:bottom w:val="single" w:sz="8" w:space="0" w:color="000000"/>
              <w:right w:val="single" w:sz="8" w:space="0" w:color="000000"/>
            </w:tcBorders>
          </w:tcPr>
          <w:p w:rsidR="0073353B" w:rsidRPr="005711CD" w:rsidRDefault="0073353B" w:rsidP="00925A11">
            <w:pPr>
              <w:widowControl/>
              <w:spacing w:line="340" w:lineRule="exact"/>
              <w:jc w:val="center"/>
              <w:rPr>
                <w:rFonts w:ascii="標楷體" w:eastAsia="標楷體" w:hAnsi="標楷體" w:cs="新細明體"/>
                <w:kern w:val="0"/>
              </w:rPr>
            </w:pPr>
            <w:r w:rsidRPr="005711CD">
              <w:rPr>
                <w:rFonts w:ascii="標楷體" w:eastAsia="標楷體" w:hAnsi="標楷體" w:cs="新細明體"/>
                <w:kern w:val="0"/>
              </w:rPr>
              <w:t>104.2.9</w:t>
            </w:r>
          </w:p>
        </w:tc>
      </w:tr>
      <w:tr w:rsidR="0073353B" w:rsidRPr="005711CD" w:rsidTr="00925A11">
        <w:trPr>
          <w:trHeight w:val="315"/>
        </w:trPr>
        <w:tc>
          <w:tcPr>
            <w:tcW w:w="425" w:type="dxa"/>
            <w:tcBorders>
              <w:top w:val="nil"/>
              <w:left w:val="single" w:sz="8" w:space="0" w:color="000000"/>
              <w:bottom w:val="single" w:sz="8" w:space="0" w:color="000000"/>
              <w:right w:val="single" w:sz="8" w:space="0" w:color="000000"/>
            </w:tcBorders>
          </w:tcPr>
          <w:p w:rsidR="0073353B" w:rsidRPr="005711CD" w:rsidRDefault="0073353B" w:rsidP="00925A11">
            <w:pPr>
              <w:widowControl/>
              <w:spacing w:line="340" w:lineRule="exact"/>
              <w:jc w:val="center"/>
              <w:rPr>
                <w:kern w:val="0"/>
              </w:rPr>
            </w:pPr>
            <w:r w:rsidRPr="005711CD">
              <w:rPr>
                <w:kern w:val="0"/>
              </w:rPr>
              <w:t>4</w:t>
            </w:r>
          </w:p>
        </w:tc>
        <w:tc>
          <w:tcPr>
            <w:tcW w:w="4678" w:type="dxa"/>
            <w:tcBorders>
              <w:top w:val="nil"/>
              <w:left w:val="nil"/>
              <w:bottom w:val="single" w:sz="8" w:space="0" w:color="000000"/>
              <w:right w:val="single" w:sz="8" w:space="0" w:color="000000"/>
            </w:tcBorders>
          </w:tcPr>
          <w:p w:rsidR="0073353B" w:rsidRPr="005711CD" w:rsidRDefault="0073353B" w:rsidP="00925A11">
            <w:pPr>
              <w:widowControl/>
              <w:spacing w:line="340" w:lineRule="exact"/>
              <w:jc w:val="both"/>
              <w:rPr>
                <w:rFonts w:ascii="標楷體" w:eastAsia="標楷體" w:hAnsi="標楷體" w:cs="新細明體"/>
                <w:kern w:val="0"/>
              </w:rPr>
            </w:pPr>
            <w:r w:rsidRPr="005711CD">
              <w:rPr>
                <w:rFonts w:ascii="標楷體" w:eastAsia="標楷體" w:hAnsi="標楷體" w:cs="新細明體" w:hint="eastAsia"/>
                <w:kern w:val="0"/>
              </w:rPr>
              <w:t>新竹縣竹北國民運動中心興建工程</w:t>
            </w:r>
          </w:p>
        </w:tc>
        <w:tc>
          <w:tcPr>
            <w:tcW w:w="2410" w:type="dxa"/>
            <w:tcBorders>
              <w:top w:val="nil"/>
              <w:left w:val="nil"/>
              <w:bottom w:val="single" w:sz="8" w:space="0" w:color="000000"/>
              <w:right w:val="single" w:sz="8" w:space="0" w:color="000000"/>
            </w:tcBorders>
          </w:tcPr>
          <w:p w:rsidR="0073353B" w:rsidRPr="005711CD" w:rsidRDefault="0073353B" w:rsidP="00925A11">
            <w:pPr>
              <w:widowControl/>
              <w:spacing w:line="340" w:lineRule="exact"/>
              <w:jc w:val="right"/>
              <w:rPr>
                <w:rFonts w:ascii="標楷體" w:eastAsia="標楷體" w:hAnsi="標楷體" w:cs="新細明體"/>
                <w:kern w:val="0"/>
              </w:rPr>
            </w:pPr>
            <w:r w:rsidRPr="005711CD">
              <w:rPr>
                <w:rFonts w:ascii="標楷體" w:eastAsia="標楷體" w:hAnsi="標楷體" w:cs="新細明體"/>
                <w:kern w:val="0"/>
              </w:rPr>
              <w:t>4</w:t>
            </w:r>
            <w:r w:rsidRPr="005711CD">
              <w:rPr>
                <w:rFonts w:ascii="標楷體" w:eastAsia="標楷體" w:hAnsi="標楷體" w:cs="新細明體" w:hint="eastAsia"/>
                <w:kern w:val="0"/>
              </w:rPr>
              <w:t>億</w:t>
            </w:r>
            <w:r w:rsidRPr="005711CD">
              <w:rPr>
                <w:rFonts w:ascii="標楷體" w:eastAsia="標楷體" w:hAnsi="標楷體" w:cs="新細明體"/>
                <w:kern w:val="0"/>
              </w:rPr>
              <w:t>4,999</w:t>
            </w:r>
            <w:r w:rsidRPr="005711CD">
              <w:rPr>
                <w:rFonts w:ascii="標楷體" w:eastAsia="標楷體" w:hAnsi="標楷體" w:cs="新細明體" w:hint="eastAsia"/>
                <w:kern w:val="0"/>
              </w:rPr>
              <w:t>萬</w:t>
            </w:r>
            <w:r w:rsidRPr="005711CD">
              <w:rPr>
                <w:rFonts w:ascii="標楷體" w:eastAsia="標楷體" w:hAnsi="標楷體" w:cs="新細明體"/>
                <w:kern w:val="0"/>
              </w:rPr>
              <w:t>4,386</w:t>
            </w:r>
            <w:r w:rsidRPr="005711CD">
              <w:rPr>
                <w:rFonts w:ascii="標楷體" w:eastAsia="標楷體" w:hAnsi="標楷體" w:cs="新細明體" w:hint="eastAsia"/>
                <w:kern w:val="0"/>
              </w:rPr>
              <w:t>元</w:t>
            </w:r>
          </w:p>
        </w:tc>
        <w:tc>
          <w:tcPr>
            <w:tcW w:w="1701" w:type="dxa"/>
            <w:tcBorders>
              <w:top w:val="nil"/>
              <w:left w:val="nil"/>
              <w:bottom w:val="single" w:sz="8" w:space="0" w:color="000000"/>
              <w:right w:val="single" w:sz="8" w:space="0" w:color="000000"/>
            </w:tcBorders>
          </w:tcPr>
          <w:p w:rsidR="0073353B" w:rsidRPr="005711CD" w:rsidRDefault="0073353B" w:rsidP="00925A11">
            <w:pPr>
              <w:widowControl/>
              <w:spacing w:line="340" w:lineRule="exact"/>
              <w:jc w:val="center"/>
              <w:rPr>
                <w:rFonts w:ascii="標楷體" w:eastAsia="標楷體" w:hAnsi="標楷體" w:cs="新細明體"/>
                <w:kern w:val="0"/>
              </w:rPr>
            </w:pPr>
            <w:r w:rsidRPr="005711CD">
              <w:rPr>
                <w:rFonts w:ascii="標楷體" w:eastAsia="標楷體" w:hAnsi="標楷體" w:cs="新細明體"/>
                <w:kern w:val="0"/>
              </w:rPr>
              <w:t>104.3.25</w:t>
            </w:r>
          </w:p>
        </w:tc>
      </w:tr>
      <w:tr w:rsidR="0073353B" w:rsidRPr="005711CD" w:rsidTr="00925A11">
        <w:trPr>
          <w:trHeight w:val="153"/>
        </w:trPr>
        <w:tc>
          <w:tcPr>
            <w:tcW w:w="425" w:type="dxa"/>
            <w:tcBorders>
              <w:top w:val="nil"/>
              <w:left w:val="single" w:sz="8" w:space="0" w:color="000000"/>
              <w:bottom w:val="single" w:sz="8" w:space="0" w:color="000000"/>
              <w:right w:val="single" w:sz="8" w:space="0" w:color="000000"/>
            </w:tcBorders>
          </w:tcPr>
          <w:p w:rsidR="0073353B" w:rsidRPr="005711CD" w:rsidRDefault="0073353B" w:rsidP="00925A11">
            <w:pPr>
              <w:widowControl/>
              <w:spacing w:line="340" w:lineRule="exact"/>
              <w:jc w:val="center"/>
              <w:rPr>
                <w:kern w:val="0"/>
              </w:rPr>
            </w:pPr>
            <w:r w:rsidRPr="005711CD">
              <w:rPr>
                <w:kern w:val="0"/>
              </w:rPr>
              <w:t>5</w:t>
            </w:r>
          </w:p>
        </w:tc>
        <w:tc>
          <w:tcPr>
            <w:tcW w:w="4678" w:type="dxa"/>
            <w:tcBorders>
              <w:top w:val="nil"/>
              <w:left w:val="nil"/>
              <w:bottom w:val="single" w:sz="8" w:space="0" w:color="000000"/>
              <w:right w:val="single" w:sz="8" w:space="0" w:color="000000"/>
            </w:tcBorders>
          </w:tcPr>
          <w:p w:rsidR="0073353B" w:rsidRPr="005711CD" w:rsidRDefault="0073353B" w:rsidP="00925A11">
            <w:pPr>
              <w:widowControl/>
              <w:spacing w:line="340" w:lineRule="exact"/>
              <w:jc w:val="both"/>
              <w:rPr>
                <w:rFonts w:ascii="標楷體" w:eastAsia="標楷體" w:hAnsi="標楷體" w:cs="新細明體"/>
                <w:kern w:val="0"/>
              </w:rPr>
            </w:pPr>
            <w:r w:rsidRPr="005711CD">
              <w:rPr>
                <w:rFonts w:ascii="標楷體" w:eastAsia="標楷體" w:hAnsi="標楷體" w:cs="新細明體" w:hint="eastAsia"/>
                <w:kern w:val="0"/>
              </w:rPr>
              <w:t>國立高雄大學多功能學生活動中心興建工程</w:t>
            </w:r>
          </w:p>
        </w:tc>
        <w:tc>
          <w:tcPr>
            <w:tcW w:w="2410" w:type="dxa"/>
            <w:tcBorders>
              <w:top w:val="nil"/>
              <w:left w:val="nil"/>
              <w:bottom w:val="single" w:sz="8" w:space="0" w:color="000000"/>
              <w:right w:val="single" w:sz="8" w:space="0" w:color="000000"/>
            </w:tcBorders>
          </w:tcPr>
          <w:p w:rsidR="0073353B" w:rsidRPr="005711CD" w:rsidRDefault="0073353B" w:rsidP="00925A11">
            <w:pPr>
              <w:widowControl/>
              <w:spacing w:line="340" w:lineRule="exact"/>
              <w:jc w:val="right"/>
              <w:rPr>
                <w:rFonts w:ascii="標楷體" w:eastAsia="標楷體" w:hAnsi="標楷體" w:cs="新細明體"/>
                <w:kern w:val="0"/>
              </w:rPr>
            </w:pPr>
            <w:r w:rsidRPr="005711CD">
              <w:rPr>
                <w:rFonts w:ascii="標楷體" w:eastAsia="標楷體" w:hAnsi="標楷體" w:cs="新細明體"/>
                <w:kern w:val="0"/>
              </w:rPr>
              <w:t>2</w:t>
            </w:r>
            <w:r w:rsidRPr="005711CD">
              <w:rPr>
                <w:rFonts w:ascii="標楷體" w:eastAsia="標楷體" w:hAnsi="標楷體" w:cs="新細明體" w:hint="eastAsia"/>
                <w:kern w:val="0"/>
              </w:rPr>
              <w:t>億</w:t>
            </w:r>
            <w:r w:rsidRPr="005711CD">
              <w:rPr>
                <w:rFonts w:ascii="標楷體" w:eastAsia="標楷體" w:hAnsi="標楷體" w:cs="新細明體"/>
                <w:kern w:val="0"/>
              </w:rPr>
              <w:t>2,247</w:t>
            </w:r>
            <w:r w:rsidRPr="005711CD">
              <w:rPr>
                <w:rFonts w:ascii="標楷體" w:eastAsia="標楷體" w:hAnsi="標楷體" w:cs="新細明體" w:hint="eastAsia"/>
                <w:kern w:val="0"/>
              </w:rPr>
              <w:t>萬</w:t>
            </w:r>
            <w:r w:rsidRPr="005711CD">
              <w:rPr>
                <w:rFonts w:ascii="標楷體" w:eastAsia="標楷體" w:hAnsi="標楷體" w:cs="新細明體"/>
                <w:kern w:val="0"/>
              </w:rPr>
              <w:t>5,000</w:t>
            </w:r>
            <w:r w:rsidRPr="005711CD">
              <w:rPr>
                <w:rFonts w:ascii="標楷體" w:eastAsia="標楷體" w:hAnsi="標楷體" w:cs="新細明體" w:hint="eastAsia"/>
                <w:kern w:val="0"/>
              </w:rPr>
              <w:t>元</w:t>
            </w:r>
          </w:p>
        </w:tc>
        <w:tc>
          <w:tcPr>
            <w:tcW w:w="1701" w:type="dxa"/>
            <w:tcBorders>
              <w:top w:val="nil"/>
              <w:left w:val="nil"/>
              <w:bottom w:val="single" w:sz="8" w:space="0" w:color="000000"/>
              <w:right w:val="single" w:sz="8" w:space="0" w:color="000000"/>
            </w:tcBorders>
          </w:tcPr>
          <w:p w:rsidR="0073353B" w:rsidRPr="005711CD" w:rsidRDefault="0073353B" w:rsidP="00925A11">
            <w:pPr>
              <w:widowControl/>
              <w:spacing w:line="340" w:lineRule="exact"/>
              <w:jc w:val="center"/>
              <w:rPr>
                <w:rFonts w:ascii="標楷體" w:eastAsia="標楷體" w:hAnsi="標楷體" w:cs="新細明體"/>
                <w:kern w:val="0"/>
              </w:rPr>
            </w:pPr>
            <w:r w:rsidRPr="005711CD">
              <w:rPr>
                <w:rFonts w:ascii="標楷體" w:eastAsia="標楷體" w:hAnsi="標楷體" w:cs="新細明體"/>
                <w:kern w:val="0"/>
              </w:rPr>
              <w:t>104.3.30</w:t>
            </w:r>
          </w:p>
        </w:tc>
      </w:tr>
      <w:tr w:rsidR="0073353B" w:rsidRPr="005711CD" w:rsidTr="00925A11">
        <w:trPr>
          <w:trHeight w:val="203"/>
        </w:trPr>
        <w:tc>
          <w:tcPr>
            <w:tcW w:w="425" w:type="dxa"/>
            <w:tcBorders>
              <w:top w:val="nil"/>
              <w:left w:val="single" w:sz="8" w:space="0" w:color="000000"/>
              <w:bottom w:val="single" w:sz="8" w:space="0" w:color="000000"/>
              <w:right w:val="single" w:sz="8" w:space="0" w:color="000000"/>
            </w:tcBorders>
          </w:tcPr>
          <w:p w:rsidR="0073353B" w:rsidRPr="005711CD" w:rsidRDefault="0073353B" w:rsidP="00925A11">
            <w:pPr>
              <w:widowControl/>
              <w:spacing w:line="340" w:lineRule="exact"/>
              <w:jc w:val="center"/>
              <w:rPr>
                <w:kern w:val="0"/>
              </w:rPr>
            </w:pPr>
            <w:r w:rsidRPr="005711CD">
              <w:rPr>
                <w:kern w:val="0"/>
              </w:rPr>
              <w:t>6</w:t>
            </w:r>
          </w:p>
        </w:tc>
        <w:tc>
          <w:tcPr>
            <w:tcW w:w="4678" w:type="dxa"/>
            <w:tcBorders>
              <w:top w:val="nil"/>
              <w:left w:val="nil"/>
              <w:bottom w:val="single" w:sz="8" w:space="0" w:color="000000"/>
              <w:right w:val="single" w:sz="8" w:space="0" w:color="000000"/>
            </w:tcBorders>
          </w:tcPr>
          <w:p w:rsidR="0073353B" w:rsidRPr="005711CD" w:rsidRDefault="0073353B" w:rsidP="00925A11">
            <w:pPr>
              <w:widowControl/>
              <w:spacing w:line="340" w:lineRule="exact"/>
              <w:jc w:val="both"/>
              <w:rPr>
                <w:rFonts w:ascii="標楷體" w:eastAsia="標楷體" w:hAnsi="標楷體" w:cs="新細明體"/>
                <w:kern w:val="0"/>
              </w:rPr>
            </w:pPr>
            <w:r w:rsidRPr="005711CD">
              <w:rPr>
                <w:rFonts w:ascii="標楷體" w:eastAsia="標楷體" w:hAnsi="標楷體" w:cs="新細明體" w:hint="eastAsia"/>
                <w:kern w:val="0"/>
              </w:rPr>
              <w:t>宜蘭國民運動中心新建工程</w:t>
            </w:r>
          </w:p>
        </w:tc>
        <w:tc>
          <w:tcPr>
            <w:tcW w:w="2410" w:type="dxa"/>
            <w:tcBorders>
              <w:top w:val="nil"/>
              <w:left w:val="nil"/>
              <w:bottom w:val="single" w:sz="8" w:space="0" w:color="000000"/>
              <w:right w:val="single" w:sz="8" w:space="0" w:color="000000"/>
            </w:tcBorders>
          </w:tcPr>
          <w:p w:rsidR="0073353B" w:rsidRPr="005711CD" w:rsidRDefault="0073353B" w:rsidP="00925A11">
            <w:pPr>
              <w:widowControl/>
              <w:spacing w:line="340" w:lineRule="exact"/>
              <w:jc w:val="right"/>
              <w:rPr>
                <w:rFonts w:ascii="標楷體" w:eastAsia="標楷體" w:hAnsi="標楷體" w:cs="新細明體"/>
                <w:kern w:val="0"/>
              </w:rPr>
            </w:pPr>
            <w:r w:rsidRPr="005711CD">
              <w:rPr>
                <w:rFonts w:ascii="標楷體" w:eastAsia="標楷體" w:hAnsi="標楷體" w:cs="新細明體"/>
                <w:kern w:val="0"/>
              </w:rPr>
              <w:t>2</w:t>
            </w:r>
            <w:r w:rsidRPr="005711CD">
              <w:rPr>
                <w:rFonts w:ascii="標楷體" w:eastAsia="標楷體" w:hAnsi="標楷體" w:cs="新細明體" w:hint="eastAsia"/>
                <w:kern w:val="0"/>
              </w:rPr>
              <w:t>億</w:t>
            </w:r>
            <w:r w:rsidRPr="005711CD">
              <w:rPr>
                <w:rFonts w:ascii="標楷體" w:eastAsia="標楷體" w:hAnsi="標楷體" w:cs="新細明體"/>
                <w:kern w:val="0"/>
              </w:rPr>
              <w:t>2,960</w:t>
            </w:r>
            <w:r w:rsidRPr="005711CD">
              <w:rPr>
                <w:rFonts w:ascii="標楷體" w:eastAsia="標楷體" w:hAnsi="標楷體" w:cs="新細明體" w:hint="eastAsia"/>
                <w:kern w:val="0"/>
              </w:rPr>
              <w:t>萬元</w:t>
            </w:r>
          </w:p>
        </w:tc>
        <w:tc>
          <w:tcPr>
            <w:tcW w:w="1701" w:type="dxa"/>
            <w:tcBorders>
              <w:top w:val="nil"/>
              <w:left w:val="nil"/>
              <w:bottom w:val="single" w:sz="8" w:space="0" w:color="000000"/>
              <w:right w:val="single" w:sz="8" w:space="0" w:color="000000"/>
            </w:tcBorders>
          </w:tcPr>
          <w:p w:rsidR="0073353B" w:rsidRPr="005711CD" w:rsidRDefault="0073353B" w:rsidP="00925A11">
            <w:pPr>
              <w:widowControl/>
              <w:spacing w:line="340" w:lineRule="exact"/>
              <w:jc w:val="center"/>
              <w:rPr>
                <w:rFonts w:ascii="標楷體" w:eastAsia="標楷體" w:hAnsi="標楷體" w:cs="新細明體"/>
                <w:kern w:val="0"/>
              </w:rPr>
            </w:pPr>
            <w:r w:rsidRPr="005711CD">
              <w:rPr>
                <w:rFonts w:ascii="標楷體" w:eastAsia="標楷體" w:hAnsi="標楷體" w:cs="新細明體"/>
                <w:kern w:val="0"/>
              </w:rPr>
              <w:t>104.4.13</w:t>
            </w:r>
          </w:p>
        </w:tc>
      </w:tr>
      <w:tr w:rsidR="0073353B" w:rsidRPr="005711CD" w:rsidTr="00925A11">
        <w:trPr>
          <w:trHeight w:val="177"/>
        </w:trPr>
        <w:tc>
          <w:tcPr>
            <w:tcW w:w="425" w:type="dxa"/>
            <w:tcBorders>
              <w:top w:val="nil"/>
              <w:left w:val="single" w:sz="8" w:space="0" w:color="000000"/>
              <w:bottom w:val="single" w:sz="8" w:space="0" w:color="000000"/>
              <w:right w:val="single" w:sz="8" w:space="0" w:color="000000"/>
            </w:tcBorders>
          </w:tcPr>
          <w:p w:rsidR="0073353B" w:rsidRPr="004472E6" w:rsidRDefault="0073353B" w:rsidP="00925A11">
            <w:pPr>
              <w:widowControl/>
              <w:spacing w:line="340" w:lineRule="exact"/>
              <w:jc w:val="center"/>
              <w:rPr>
                <w:rFonts w:ascii="標楷體" w:eastAsia="標楷體" w:hAnsi="標楷體" w:cs="新細明體"/>
                <w:kern w:val="0"/>
              </w:rPr>
            </w:pPr>
            <w:r w:rsidRPr="004472E6">
              <w:rPr>
                <w:rFonts w:ascii="標楷體" w:eastAsia="標楷體" w:hAnsi="標楷體" w:cs="新細明體"/>
                <w:kern w:val="0"/>
              </w:rPr>
              <w:t>7</w:t>
            </w:r>
          </w:p>
        </w:tc>
        <w:tc>
          <w:tcPr>
            <w:tcW w:w="4678" w:type="dxa"/>
            <w:tcBorders>
              <w:top w:val="nil"/>
              <w:left w:val="nil"/>
              <w:bottom w:val="single" w:sz="8" w:space="0" w:color="000000"/>
              <w:right w:val="single" w:sz="8" w:space="0" w:color="000000"/>
            </w:tcBorders>
          </w:tcPr>
          <w:p w:rsidR="0073353B" w:rsidRPr="004472E6" w:rsidRDefault="0073353B" w:rsidP="00925A11">
            <w:pPr>
              <w:widowControl/>
              <w:spacing w:line="340" w:lineRule="exact"/>
              <w:jc w:val="both"/>
              <w:rPr>
                <w:rFonts w:ascii="標楷體" w:eastAsia="標楷體" w:hAnsi="標楷體" w:cs="新細明體"/>
                <w:kern w:val="0"/>
              </w:rPr>
            </w:pPr>
            <w:r w:rsidRPr="004472E6">
              <w:rPr>
                <w:rFonts w:ascii="標楷體" w:eastAsia="標楷體" w:hAnsi="標楷體" w:cs="新細明體" w:hint="eastAsia"/>
                <w:kern w:val="0"/>
              </w:rPr>
              <w:t>台中園區污水處理廠四期工程</w:t>
            </w:r>
          </w:p>
        </w:tc>
        <w:tc>
          <w:tcPr>
            <w:tcW w:w="2410" w:type="dxa"/>
            <w:tcBorders>
              <w:top w:val="nil"/>
              <w:left w:val="nil"/>
              <w:bottom w:val="single" w:sz="8" w:space="0" w:color="000000"/>
              <w:right w:val="single" w:sz="8" w:space="0" w:color="000000"/>
            </w:tcBorders>
          </w:tcPr>
          <w:p w:rsidR="0073353B" w:rsidRPr="004472E6" w:rsidRDefault="0073353B" w:rsidP="00925A11">
            <w:pPr>
              <w:widowControl/>
              <w:spacing w:line="340" w:lineRule="exact"/>
              <w:jc w:val="right"/>
              <w:rPr>
                <w:rFonts w:ascii="標楷體" w:eastAsia="標楷體" w:hAnsi="標楷體" w:cs="新細明體"/>
                <w:kern w:val="0"/>
              </w:rPr>
            </w:pPr>
            <w:r w:rsidRPr="004472E6">
              <w:rPr>
                <w:rFonts w:ascii="標楷體" w:eastAsia="標楷體" w:hAnsi="標楷體" w:cs="新細明體"/>
                <w:kern w:val="0"/>
              </w:rPr>
              <w:t>8</w:t>
            </w:r>
            <w:r w:rsidRPr="004472E6">
              <w:rPr>
                <w:rFonts w:ascii="標楷體" w:eastAsia="標楷體" w:hAnsi="標楷體" w:cs="新細明體" w:hint="eastAsia"/>
                <w:kern w:val="0"/>
              </w:rPr>
              <w:t>億</w:t>
            </w:r>
            <w:r w:rsidRPr="004472E6">
              <w:rPr>
                <w:rFonts w:ascii="標楷體" w:eastAsia="標楷體" w:hAnsi="標楷體" w:cs="新細明體"/>
                <w:kern w:val="0"/>
              </w:rPr>
              <w:t>5,035</w:t>
            </w:r>
            <w:r w:rsidRPr="004472E6">
              <w:rPr>
                <w:rFonts w:ascii="標楷體" w:eastAsia="標楷體" w:hAnsi="標楷體" w:cs="新細明體" w:hint="eastAsia"/>
                <w:kern w:val="0"/>
              </w:rPr>
              <w:t>萬元</w:t>
            </w:r>
          </w:p>
        </w:tc>
        <w:tc>
          <w:tcPr>
            <w:tcW w:w="1701" w:type="dxa"/>
            <w:tcBorders>
              <w:top w:val="nil"/>
              <w:left w:val="nil"/>
              <w:bottom w:val="single" w:sz="8" w:space="0" w:color="000000"/>
              <w:right w:val="single" w:sz="8" w:space="0" w:color="000000"/>
            </w:tcBorders>
          </w:tcPr>
          <w:p w:rsidR="0073353B" w:rsidRPr="004472E6" w:rsidRDefault="0073353B" w:rsidP="00925A11">
            <w:pPr>
              <w:widowControl/>
              <w:spacing w:line="340" w:lineRule="exact"/>
              <w:jc w:val="center"/>
              <w:rPr>
                <w:rFonts w:ascii="標楷體" w:eastAsia="標楷體" w:hAnsi="標楷體" w:cs="新細明體"/>
                <w:kern w:val="0"/>
              </w:rPr>
            </w:pPr>
            <w:r w:rsidRPr="004472E6">
              <w:rPr>
                <w:rFonts w:ascii="標楷體" w:eastAsia="標楷體" w:hAnsi="標楷體" w:cs="新細明體"/>
                <w:kern w:val="0"/>
              </w:rPr>
              <w:t>104.7.23</w:t>
            </w:r>
          </w:p>
        </w:tc>
      </w:tr>
      <w:tr w:rsidR="0073353B" w:rsidRPr="005711CD" w:rsidTr="00925A11">
        <w:trPr>
          <w:trHeight w:val="285"/>
        </w:trPr>
        <w:tc>
          <w:tcPr>
            <w:tcW w:w="425" w:type="dxa"/>
            <w:tcBorders>
              <w:top w:val="nil"/>
              <w:left w:val="single" w:sz="8" w:space="0" w:color="000000"/>
              <w:bottom w:val="single" w:sz="8" w:space="0" w:color="000000"/>
              <w:right w:val="single" w:sz="8" w:space="0" w:color="000000"/>
            </w:tcBorders>
          </w:tcPr>
          <w:p w:rsidR="0073353B" w:rsidRPr="004472E6" w:rsidRDefault="0073353B" w:rsidP="00925A11">
            <w:pPr>
              <w:widowControl/>
              <w:spacing w:line="340" w:lineRule="exact"/>
              <w:jc w:val="center"/>
              <w:rPr>
                <w:rFonts w:ascii="標楷體" w:eastAsia="標楷體" w:hAnsi="標楷體" w:cs="新細明體"/>
                <w:kern w:val="0"/>
              </w:rPr>
            </w:pPr>
            <w:r w:rsidRPr="004472E6">
              <w:rPr>
                <w:rFonts w:ascii="標楷體" w:eastAsia="標楷體" w:hAnsi="標楷體" w:cs="新細明體"/>
                <w:kern w:val="0"/>
              </w:rPr>
              <w:t>8</w:t>
            </w:r>
          </w:p>
        </w:tc>
        <w:tc>
          <w:tcPr>
            <w:tcW w:w="4678" w:type="dxa"/>
            <w:tcBorders>
              <w:top w:val="nil"/>
              <w:left w:val="nil"/>
              <w:bottom w:val="single" w:sz="8" w:space="0" w:color="000000"/>
              <w:right w:val="single" w:sz="8" w:space="0" w:color="000000"/>
            </w:tcBorders>
          </w:tcPr>
          <w:p w:rsidR="0073353B" w:rsidRPr="005711CD" w:rsidRDefault="0073353B" w:rsidP="00925A11">
            <w:pPr>
              <w:widowControl/>
              <w:spacing w:line="340" w:lineRule="exact"/>
              <w:jc w:val="both"/>
              <w:rPr>
                <w:rFonts w:ascii="標楷體" w:eastAsia="標楷體" w:hAnsi="標楷體" w:cs="新細明體"/>
                <w:kern w:val="0"/>
              </w:rPr>
            </w:pPr>
            <w:r w:rsidRPr="005711CD">
              <w:rPr>
                <w:rFonts w:ascii="標楷體" w:eastAsia="標楷體" w:hAnsi="標楷體" w:cs="新細明體" w:hint="eastAsia"/>
                <w:kern w:val="0"/>
              </w:rPr>
              <w:t>臺南市永華國民運動中心新建工程</w:t>
            </w:r>
          </w:p>
        </w:tc>
        <w:tc>
          <w:tcPr>
            <w:tcW w:w="2410" w:type="dxa"/>
            <w:tcBorders>
              <w:top w:val="nil"/>
              <w:left w:val="nil"/>
              <w:bottom w:val="single" w:sz="8" w:space="0" w:color="000000"/>
              <w:right w:val="single" w:sz="8" w:space="0" w:color="000000"/>
            </w:tcBorders>
          </w:tcPr>
          <w:p w:rsidR="0073353B" w:rsidRPr="005711CD" w:rsidRDefault="0073353B" w:rsidP="00925A11">
            <w:pPr>
              <w:widowControl/>
              <w:spacing w:line="340" w:lineRule="exact"/>
              <w:jc w:val="right"/>
              <w:rPr>
                <w:rFonts w:ascii="標楷體" w:eastAsia="標楷體" w:hAnsi="標楷體" w:cs="新細明體"/>
                <w:kern w:val="0"/>
              </w:rPr>
            </w:pPr>
            <w:r w:rsidRPr="005711CD">
              <w:rPr>
                <w:rFonts w:ascii="標楷體" w:eastAsia="標楷體" w:hAnsi="標楷體" w:cs="新細明體"/>
                <w:kern w:val="0"/>
              </w:rPr>
              <w:t>3</w:t>
            </w:r>
            <w:r w:rsidRPr="005711CD">
              <w:rPr>
                <w:rFonts w:ascii="標楷體" w:eastAsia="標楷體" w:hAnsi="標楷體" w:cs="新細明體" w:hint="eastAsia"/>
                <w:kern w:val="0"/>
              </w:rPr>
              <w:t>億</w:t>
            </w:r>
            <w:r w:rsidRPr="005711CD">
              <w:rPr>
                <w:rFonts w:ascii="標楷體" w:eastAsia="標楷體" w:hAnsi="標楷體" w:cs="新細明體"/>
                <w:kern w:val="0"/>
              </w:rPr>
              <w:t>7,780</w:t>
            </w:r>
            <w:r w:rsidRPr="005711CD">
              <w:rPr>
                <w:rFonts w:ascii="標楷體" w:eastAsia="標楷體" w:hAnsi="標楷體" w:cs="新細明體" w:hint="eastAsia"/>
                <w:kern w:val="0"/>
              </w:rPr>
              <w:t>萬元</w:t>
            </w:r>
          </w:p>
        </w:tc>
        <w:tc>
          <w:tcPr>
            <w:tcW w:w="1701" w:type="dxa"/>
            <w:tcBorders>
              <w:top w:val="nil"/>
              <w:left w:val="nil"/>
              <w:bottom w:val="single" w:sz="8" w:space="0" w:color="000000"/>
              <w:right w:val="single" w:sz="8" w:space="0" w:color="000000"/>
            </w:tcBorders>
          </w:tcPr>
          <w:p w:rsidR="0073353B" w:rsidRPr="005711CD" w:rsidRDefault="0073353B" w:rsidP="00925A11">
            <w:pPr>
              <w:widowControl/>
              <w:spacing w:line="340" w:lineRule="exact"/>
              <w:jc w:val="center"/>
              <w:rPr>
                <w:rFonts w:ascii="標楷體" w:eastAsia="標楷體" w:hAnsi="標楷體" w:cs="新細明體"/>
                <w:kern w:val="0"/>
              </w:rPr>
            </w:pPr>
            <w:r w:rsidRPr="005711CD">
              <w:rPr>
                <w:rFonts w:ascii="標楷體" w:eastAsia="標楷體" w:hAnsi="標楷體" w:cs="新細明體"/>
                <w:kern w:val="0"/>
              </w:rPr>
              <w:t>104.8.14</w:t>
            </w:r>
          </w:p>
        </w:tc>
      </w:tr>
      <w:tr w:rsidR="0073353B" w:rsidRPr="005711CD" w:rsidTr="00925A11">
        <w:trPr>
          <w:trHeight w:val="251"/>
        </w:trPr>
        <w:tc>
          <w:tcPr>
            <w:tcW w:w="425" w:type="dxa"/>
            <w:tcBorders>
              <w:top w:val="nil"/>
              <w:left w:val="single" w:sz="8" w:space="0" w:color="000000"/>
              <w:bottom w:val="single" w:sz="8" w:space="0" w:color="000000"/>
              <w:right w:val="single" w:sz="8" w:space="0" w:color="000000"/>
            </w:tcBorders>
          </w:tcPr>
          <w:p w:rsidR="0073353B" w:rsidRPr="004472E6" w:rsidRDefault="0073353B" w:rsidP="00925A11">
            <w:pPr>
              <w:widowControl/>
              <w:spacing w:line="340" w:lineRule="exact"/>
              <w:jc w:val="center"/>
              <w:rPr>
                <w:rFonts w:ascii="標楷體" w:eastAsia="標楷體" w:hAnsi="標楷體" w:cs="新細明體"/>
                <w:kern w:val="0"/>
              </w:rPr>
            </w:pPr>
            <w:r w:rsidRPr="004472E6">
              <w:rPr>
                <w:rFonts w:ascii="標楷體" w:eastAsia="標楷體" w:hAnsi="標楷體" w:cs="新細明體"/>
                <w:kern w:val="0"/>
              </w:rPr>
              <w:t>9</w:t>
            </w:r>
          </w:p>
        </w:tc>
        <w:tc>
          <w:tcPr>
            <w:tcW w:w="4678" w:type="dxa"/>
            <w:tcBorders>
              <w:top w:val="nil"/>
              <w:left w:val="nil"/>
              <w:bottom w:val="single" w:sz="8" w:space="0" w:color="000000"/>
              <w:right w:val="single" w:sz="8" w:space="0" w:color="000000"/>
            </w:tcBorders>
          </w:tcPr>
          <w:p w:rsidR="0073353B" w:rsidRPr="004472E6" w:rsidRDefault="0073353B" w:rsidP="00925A11">
            <w:pPr>
              <w:widowControl/>
              <w:spacing w:line="340" w:lineRule="exact"/>
              <w:jc w:val="both"/>
              <w:rPr>
                <w:rFonts w:ascii="標楷體" w:eastAsia="標楷體" w:hAnsi="標楷體" w:cs="新細明體"/>
                <w:kern w:val="0"/>
              </w:rPr>
            </w:pPr>
            <w:r w:rsidRPr="004472E6">
              <w:rPr>
                <w:rFonts w:ascii="標楷體" w:eastAsia="標楷體" w:hAnsi="標楷體" w:cs="新細明體" w:hint="eastAsia"/>
                <w:kern w:val="0"/>
              </w:rPr>
              <w:t>高速公路中區轄區交通控制系統設備汰換更新工程</w:t>
            </w:r>
          </w:p>
        </w:tc>
        <w:tc>
          <w:tcPr>
            <w:tcW w:w="2410" w:type="dxa"/>
            <w:tcBorders>
              <w:top w:val="nil"/>
              <w:left w:val="nil"/>
              <w:bottom w:val="single" w:sz="8" w:space="0" w:color="000000"/>
              <w:right w:val="single" w:sz="8" w:space="0" w:color="000000"/>
            </w:tcBorders>
          </w:tcPr>
          <w:p w:rsidR="0073353B" w:rsidRPr="004472E6" w:rsidRDefault="0073353B" w:rsidP="00925A11">
            <w:pPr>
              <w:widowControl/>
              <w:spacing w:line="340" w:lineRule="exact"/>
              <w:jc w:val="right"/>
              <w:rPr>
                <w:rFonts w:ascii="標楷體" w:eastAsia="標楷體" w:hAnsi="標楷體" w:cs="新細明體"/>
                <w:kern w:val="0"/>
              </w:rPr>
            </w:pPr>
            <w:r w:rsidRPr="004472E6">
              <w:rPr>
                <w:rFonts w:ascii="標楷體" w:eastAsia="標楷體" w:hAnsi="標楷體" w:cs="新細明體"/>
                <w:kern w:val="0"/>
              </w:rPr>
              <w:t>5</w:t>
            </w:r>
            <w:r w:rsidRPr="004472E6">
              <w:rPr>
                <w:rFonts w:ascii="標楷體" w:eastAsia="標楷體" w:hAnsi="標楷體" w:cs="新細明體" w:hint="eastAsia"/>
                <w:kern w:val="0"/>
              </w:rPr>
              <w:t>億</w:t>
            </w:r>
            <w:r w:rsidRPr="004472E6">
              <w:rPr>
                <w:rFonts w:ascii="標楷體" w:eastAsia="標楷體" w:hAnsi="標楷體" w:cs="新細明體"/>
                <w:kern w:val="0"/>
              </w:rPr>
              <w:t>3,659</w:t>
            </w:r>
            <w:r w:rsidRPr="004472E6">
              <w:rPr>
                <w:rFonts w:ascii="標楷體" w:eastAsia="標楷體" w:hAnsi="標楷體" w:cs="新細明體" w:hint="eastAsia"/>
                <w:kern w:val="0"/>
              </w:rPr>
              <w:t>萬</w:t>
            </w:r>
            <w:r w:rsidRPr="004472E6">
              <w:rPr>
                <w:rFonts w:ascii="標楷體" w:eastAsia="標楷體" w:hAnsi="標楷體" w:cs="新細明體"/>
                <w:kern w:val="0"/>
              </w:rPr>
              <w:t>3,000</w:t>
            </w:r>
            <w:r w:rsidRPr="004472E6">
              <w:rPr>
                <w:rFonts w:ascii="標楷體" w:eastAsia="標楷體" w:hAnsi="標楷體" w:cs="新細明體" w:hint="eastAsia"/>
                <w:kern w:val="0"/>
              </w:rPr>
              <w:t>元</w:t>
            </w:r>
          </w:p>
        </w:tc>
        <w:tc>
          <w:tcPr>
            <w:tcW w:w="1701" w:type="dxa"/>
            <w:tcBorders>
              <w:top w:val="nil"/>
              <w:left w:val="nil"/>
              <w:bottom w:val="single" w:sz="8" w:space="0" w:color="000000"/>
              <w:right w:val="single" w:sz="8" w:space="0" w:color="000000"/>
            </w:tcBorders>
          </w:tcPr>
          <w:p w:rsidR="0073353B" w:rsidRPr="004472E6" w:rsidRDefault="0073353B" w:rsidP="00925A11">
            <w:pPr>
              <w:widowControl/>
              <w:spacing w:line="340" w:lineRule="exact"/>
              <w:jc w:val="center"/>
              <w:rPr>
                <w:rFonts w:ascii="標楷體" w:eastAsia="標楷體" w:hAnsi="標楷體" w:cs="新細明體"/>
                <w:kern w:val="0"/>
              </w:rPr>
            </w:pPr>
            <w:r w:rsidRPr="004472E6">
              <w:rPr>
                <w:rFonts w:ascii="標楷體" w:eastAsia="標楷體" w:hAnsi="標楷體" w:cs="新細明體"/>
                <w:kern w:val="0"/>
              </w:rPr>
              <w:t>104.8.25</w:t>
            </w:r>
          </w:p>
        </w:tc>
      </w:tr>
      <w:tr w:rsidR="0073353B" w:rsidRPr="005711CD" w:rsidTr="00925A11">
        <w:trPr>
          <w:trHeight w:val="299"/>
        </w:trPr>
        <w:tc>
          <w:tcPr>
            <w:tcW w:w="425" w:type="dxa"/>
            <w:tcBorders>
              <w:top w:val="nil"/>
              <w:left w:val="single" w:sz="8" w:space="0" w:color="auto"/>
              <w:bottom w:val="single" w:sz="8" w:space="0" w:color="auto"/>
              <w:right w:val="single" w:sz="8" w:space="0" w:color="auto"/>
            </w:tcBorders>
          </w:tcPr>
          <w:p w:rsidR="0073353B" w:rsidRPr="004472E6" w:rsidRDefault="0073353B" w:rsidP="00925A11">
            <w:pPr>
              <w:widowControl/>
              <w:spacing w:line="340" w:lineRule="exact"/>
              <w:jc w:val="center"/>
              <w:rPr>
                <w:rFonts w:ascii="標楷體" w:eastAsia="標楷體" w:hAnsi="標楷體" w:cs="新細明體"/>
                <w:kern w:val="0"/>
              </w:rPr>
            </w:pPr>
            <w:r w:rsidRPr="004472E6">
              <w:rPr>
                <w:rFonts w:ascii="標楷體" w:eastAsia="標楷體" w:hAnsi="標楷體" w:cs="新細明體"/>
                <w:kern w:val="0"/>
              </w:rPr>
              <w:t>10</w:t>
            </w:r>
          </w:p>
        </w:tc>
        <w:tc>
          <w:tcPr>
            <w:tcW w:w="4678" w:type="dxa"/>
            <w:tcBorders>
              <w:top w:val="nil"/>
              <w:left w:val="nil"/>
              <w:bottom w:val="single" w:sz="8" w:space="0" w:color="auto"/>
              <w:right w:val="single" w:sz="8" w:space="0" w:color="auto"/>
            </w:tcBorders>
          </w:tcPr>
          <w:p w:rsidR="0073353B" w:rsidRPr="004472E6" w:rsidRDefault="0073353B" w:rsidP="00925A11">
            <w:pPr>
              <w:widowControl/>
              <w:spacing w:line="340" w:lineRule="exact"/>
              <w:jc w:val="both"/>
              <w:rPr>
                <w:rFonts w:ascii="標楷體" w:eastAsia="標楷體" w:hAnsi="標楷體" w:cs="新細明體"/>
                <w:kern w:val="0"/>
              </w:rPr>
            </w:pPr>
            <w:r w:rsidRPr="004472E6">
              <w:rPr>
                <w:rFonts w:ascii="標楷體" w:eastAsia="標楷體" w:hAnsi="標楷體" w:cs="新細明體" w:hint="eastAsia"/>
                <w:kern w:val="0"/>
              </w:rPr>
              <w:t>臺中市南區長春國民運動中心興建工程</w:t>
            </w:r>
          </w:p>
        </w:tc>
        <w:tc>
          <w:tcPr>
            <w:tcW w:w="2410" w:type="dxa"/>
            <w:tcBorders>
              <w:top w:val="nil"/>
              <w:left w:val="nil"/>
              <w:bottom w:val="single" w:sz="8" w:space="0" w:color="auto"/>
              <w:right w:val="single" w:sz="8" w:space="0" w:color="auto"/>
            </w:tcBorders>
          </w:tcPr>
          <w:p w:rsidR="0073353B" w:rsidRPr="004472E6" w:rsidRDefault="0073353B" w:rsidP="00925A11">
            <w:pPr>
              <w:widowControl/>
              <w:spacing w:line="340" w:lineRule="exact"/>
              <w:jc w:val="right"/>
              <w:rPr>
                <w:rFonts w:ascii="標楷體" w:eastAsia="標楷體" w:hAnsi="標楷體" w:cs="新細明體"/>
                <w:kern w:val="0"/>
              </w:rPr>
            </w:pPr>
            <w:r w:rsidRPr="004472E6">
              <w:rPr>
                <w:rFonts w:ascii="標楷體" w:eastAsia="標楷體" w:hAnsi="標楷體" w:cs="新細明體"/>
                <w:kern w:val="0"/>
              </w:rPr>
              <w:t>3</w:t>
            </w:r>
            <w:r w:rsidRPr="004472E6">
              <w:rPr>
                <w:rFonts w:ascii="標楷體" w:eastAsia="標楷體" w:hAnsi="標楷體" w:cs="新細明體" w:hint="eastAsia"/>
                <w:kern w:val="0"/>
              </w:rPr>
              <w:t>億</w:t>
            </w:r>
            <w:r w:rsidRPr="004472E6">
              <w:rPr>
                <w:rFonts w:ascii="標楷體" w:eastAsia="標楷體" w:hAnsi="標楷體" w:cs="新細明體"/>
                <w:kern w:val="0"/>
              </w:rPr>
              <w:t>9,400</w:t>
            </w:r>
            <w:r w:rsidRPr="004472E6">
              <w:rPr>
                <w:rFonts w:ascii="標楷體" w:eastAsia="標楷體" w:hAnsi="標楷體" w:cs="新細明體" w:hint="eastAsia"/>
                <w:kern w:val="0"/>
              </w:rPr>
              <w:t>萬元</w:t>
            </w:r>
          </w:p>
        </w:tc>
        <w:tc>
          <w:tcPr>
            <w:tcW w:w="1701" w:type="dxa"/>
            <w:tcBorders>
              <w:top w:val="nil"/>
              <w:left w:val="nil"/>
              <w:bottom w:val="single" w:sz="8" w:space="0" w:color="auto"/>
              <w:right w:val="single" w:sz="8" w:space="0" w:color="auto"/>
            </w:tcBorders>
          </w:tcPr>
          <w:p w:rsidR="0073353B" w:rsidRPr="004472E6" w:rsidRDefault="0073353B" w:rsidP="00925A11">
            <w:pPr>
              <w:widowControl/>
              <w:spacing w:line="340" w:lineRule="exact"/>
              <w:jc w:val="center"/>
              <w:rPr>
                <w:rFonts w:ascii="標楷體" w:eastAsia="標楷體" w:hAnsi="標楷體" w:cs="新細明體"/>
                <w:kern w:val="0"/>
              </w:rPr>
            </w:pPr>
            <w:r w:rsidRPr="004472E6">
              <w:rPr>
                <w:rFonts w:ascii="標楷體" w:eastAsia="標楷體" w:hAnsi="標楷體" w:cs="新細明體"/>
                <w:kern w:val="0"/>
              </w:rPr>
              <w:t>104.9.7</w:t>
            </w:r>
          </w:p>
        </w:tc>
      </w:tr>
      <w:tr w:rsidR="0073353B" w:rsidRPr="005711CD" w:rsidTr="00925A11">
        <w:trPr>
          <w:trHeight w:val="60"/>
        </w:trPr>
        <w:tc>
          <w:tcPr>
            <w:tcW w:w="425" w:type="dxa"/>
            <w:tcBorders>
              <w:top w:val="nil"/>
              <w:left w:val="single" w:sz="8" w:space="0" w:color="000000"/>
              <w:bottom w:val="single" w:sz="8" w:space="0" w:color="000000"/>
              <w:right w:val="single" w:sz="8" w:space="0" w:color="000000"/>
            </w:tcBorders>
          </w:tcPr>
          <w:p w:rsidR="0073353B" w:rsidRPr="004472E6" w:rsidRDefault="0073353B" w:rsidP="00925A11">
            <w:pPr>
              <w:widowControl/>
              <w:spacing w:line="340" w:lineRule="exact"/>
              <w:jc w:val="center"/>
              <w:rPr>
                <w:rFonts w:ascii="標楷體" w:eastAsia="標楷體" w:hAnsi="標楷體" w:cs="新細明體"/>
                <w:kern w:val="0"/>
              </w:rPr>
            </w:pPr>
            <w:r w:rsidRPr="004472E6">
              <w:rPr>
                <w:rFonts w:ascii="標楷體" w:eastAsia="標楷體" w:hAnsi="標楷體" w:cs="新細明體"/>
                <w:kern w:val="0"/>
              </w:rPr>
              <w:t>11</w:t>
            </w:r>
          </w:p>
        </w:tc>
        <w:tc>
          <w:tcPr>
            <w:tcW w:w="4678" w:type="dxa"/>
            <w:tcBorders>
              <w:top w:val="nil"/>
              <w:left w:val="nil"/>
              <w:bottom w:val="single" w:sz="8" w:space="0" w:color="000000"/>
              <w:right w:val="single" w:sz="8" w:space="0" w:color="000000"/>
            </w:tcBorders>
          </w:tcPr>
          <w:p w:rsidR="0073353B" w:rsidRPr="004472E6" w:rsidRDefault="0073353B" w:rsidP="00925A11">
            <w:pPr>
              <w:widowControl/>
              <w:spacing w:line="340" w:lineRule="exact"/>
              <w:jc w:val="both"/>
              <w:rPr>
                <w:rFonts w:ascii="標楷體" w:eastAsia="標楷體" w:hAnsi="標楷體" w:cs="新細明體"/>
                <w:kern w:val="0"/>
              </w:rPr>
            </w:pPr>
            <w:r w:rsidRPr="004472E6">
              <w:rPr>
                <w:rFonts w:ascii="標楷體" w:eastAsia="標楷體" w:hAnsi="標楷體" w:cs="新細明體" w:hint="eastAsia"/>
                <w:kern w:val="0"/>
              </w:rPr>
              <w:t>國道</w:t>
            </w:r>
            <w:r w:rsidRPr="004472E6">
              <w:rPr>
                <w:rFonts w:ascii="標楷體" w:eastAsia="標楷體" w:hAnsi="標楷體" w:cs="新細明體"/>
                <w:kern w:val="0"/>
              </w:rPr>
              <w:t>3</w:t>
            </w:r>
            <w:r w:rsidRPr="004472E6">
              <w:rPr>
                <w:rFonts w:ascii="標楷體" w:eastAsia="標楷體" w:hAnsi="標楷體" w:cs="新細明體" w:hint="eastAsia"/>
                <w:kern w:val="0"/>
              </w:rPr>
              <w:t>號龍潭路段增設交流道可行性研究</w:t>
            </w:r>
          </w:p>
        </w:tc>
        <w:tc>
          <w:tcPr>
            <w:tcW w:w="2410" w:type="dxa"/>
            <w:tcBorders>
              <w:top w:val="nil"/>
              <w:left w:val="nil"/>
              <w:bottom w:val="single" w:sz="8" w:space="0" w:color="000000"/>
              <w:right w:val="single" w:sz="8" w:space="0" w:color="000000"/>
            </w:tcBorders>
          </w:tcPr>
          <w:p w:rsidR="0073353B" w:rsidRPr="004472E6" w:rsidRDefault="0073353B" w:rsidP="00925A11">
            <w:pPr>
              <w:widowControl/>
              <w:spacing w:line="340" w:lineRule="exact"/>
              <w:jc w:val="right"/>
              <w:rPr>
                <w:rFonts w:ascii="標楷體" w:eastAsia="標楷體" w:hAnsi="標楷體" w:cs="新細明體"/>
                <w:kern w:val="0"/>
              </w:rPr>
            </w:pPr>
            <w:r w:rsidRPr="004472E6">
              <w:rPr>
                <w:rFonts w:ascii="標楷體" w:eastAsia="標楷體" w:hAnsi="標楷體" w:cs="新細明體"/>
                <w:kern w:val="0"/>
              </w:rPr>
              <w:t>7</w:t>
            </w:r>
            <w:r w:rsidRPr="004472E6">
              <w:rPr>
                <w:rFonts w:ascii="標楷體" w:eastAsia="標楷體" w:hAnsi="標楷體" w:cs="新細明體" w:hint="eastAsia"/>
                <w:kern w:val="0"/>
              </w:rPr>
              <w:t>億</w:t>
            </w:r>
            <w:r w:rsidRPr="004472E6">
              <w:rPr>
                <w:rFonts w:ascii="標楷體" w:eastAsia="標楷體" w:hAnsi="標楷體" w:cs="新細明體"/>
                <w:kern w:val="0"/>
              </w:rPr>
              <w:t>1,853</w:t>
            </w:r>
            <w:r w:rsidRPr="004472E6">
              <w:rPr>
                <w:rFonts w:ascii="標楷體" w:eastAsia="標楷體" w:hAnsi="標楷體" w:cs="新細明體" w:hint="eastAsia"/>
                <w:kern w:val="0"/>
              </w:rPr>
              <w:t>萬元</w:t>
            </w:r>
          </w:p>
        </w:tc>
        <w:tc>
          <w:tcPr>
            <w:tcW w:w="1701" w:type="dxa"/>
            <w:tcBorders>
              <w:top w:val="nil"/>
              <w:left w:val="nil"/>
              <w:bottom w:val="single" w:sz="8" w:space="0" w:color="000000"/>
              <w:right w:val="single" w:sz="8" w:space="0" w:color="000000"/>
            </w:tcBorders>
          </w:tcPr>
          <w:p w:rsidR="0073353B" w:rsidRPr="004472E6" w:rsidRDefault="0073353B" w:rsidP="00925A11">
            <w:pPr>
              <w:widowControl/>
              <w:spacing w:line="340" w:lineRule="exact"/>
              <w:jc w:val="center"/>
              <w:rPr>
                <w:rFonts w:ascii="標楷體" w:eastAsia="標楷體" w:hAnsi="標楷體" w:cs="新細明體"/>
                <w:kern w:val="0"/>
              </w:rPr>
            </w:pPr>
            <w:r w:rsidRPr="004472E6">
              <w:rPr>
                <w:rFonts w:ascii="標楷體" w:eastAsia="標楷體" w:hAnsi="標楷體" w:cs="新細明體"/>
                <w:kern w:val="0"/>
              </w:rPr>
              <w:t>104.9.16</w:t>
            </w:r>
          </w:p>
        </w:tc>
      </w:tr>
      <w:tr w:rsidR="0073353B" w:rsidRPr="005711CD" w:rsidTr="00925A11">
        <w:trPr>
          <w:trHeight w:val="379"/>
        </w:trPr>
        <w:tc>
          <w:tcPr>
            <w:tcW w:w="425" w:type="dxa"/>
            <w:tcBorders>
              <w:top w:val="nil"/>
              <w:left w:val="single" w:sz="8" w:space="0" w:color="000000"/>
              <w:bottom w:val="single" w:sz="8" w:space="0" w:color="000000"/>
              <w:right w:val="single" w:sz="8" w:space="0" w:color="000000"/>
            </w:tcBorders>
          </w:tcPr>
          <w:p w:rsidR="0073353B" w:rsidRPr="004472E6" w:rsidRDefault="0073353B" w:rsidP="00925A11">
            <w:pPr>
              <w:widowControl/>
              <w:spacing w:line="340" w:lineRule="exact"/>
              <w:jc w:val="center"/>
              <w:rPr>
                <w:rFonts w:ascii="標楷體" w:eastAsia="標楷體" w:hAnsi="標楷體" w:cs="新細明體"/>
                <w:kern w:val="0"/>
              </w:rPr>
            </w:pPr>
            <w:r w:rsidRPr="004472E6">
              <w:rPr>
                <w:rFonts w:ascii="標楷體" w:eastAsia="標楷體" w:hAnsi="標楷體" w:cs="新細明體"/>
                <w:kern w:val="0"/>
              </w:rPr>
              <w:t>12</w:t>
            </w:r>
          </w:p>
        </w:tc>
        <w:tc>
          <w:tcPr>
            <w:tcW w:w="4678" w:type="dxa"/>
            <w:tcBorders>
              <w:top w:val="nil"/>
              <w:left w:val="nil"/>
              <w:bottom w:val="single" w:sz="8" w:space="0" w:color="000000"/>
              <w:right w:val="single" w:sz="8" w:space="0" w:color="000000"/>
            </w:tcBorders>
          </w:tcPr>
          <w:p w:rsidR="0073353B" w:rsidRPr="004472E6" w:rsidRDefault="0073353B" w:rsidP="00925A11">
            <w:pPr>
              <w:widowControl/>
              <w:spacing w:line="340" w:lineRule="exact"/>
              <w:jc w:val="both"/>
              <w:rPr>
                <w:rFonts w:ascii="標楷體" w:eastAsia="標楷體" w:hAnsi="標楷體" w:cs="新細明體"/>
                <w:kern w:val="0"/>
              </w:rPr>
            </w:pPr>
            <w:r w:rsidRPr="004472E6">
              <w:rPr>
                <w:rFonts w:ascii="標楷體" w:eastAsia="標楷體" w:hAnsi="標楷體" w:cs="新細明體" w:hint="eastAsia"/>
                <w:kern w:val="0"/>
              </w:rPr>
              <w:t>國道</w:t>
            </w:r>
            <w:r w:rsidRPr="004472E6">
              <w:rPr>
                <w:rFonts w:ascii="標楷體" w:eastAsia="標楷體" w:hAnsi="標楷體" w:cs="新細明體"/>
                <w:kern w:val="0"/>
              </w:rPr>
              <w:t>1</w:t>
            </w:r>
            <w:r w:rsidRPr="004472E6">
              <w:rPr>
                <w:rFonts w:ascii="標楷體" w:eastAsia="標楷體" w:hAnsi="標楷體" w:cs="新細明體" w:hint="eastAsia"/>
                <w:kern w:val="0"/>
              </w:rPr>
              <w:t>號龜山蘆竹段箱涵拓建工程計畫先期規劃構想</w:t>
            </w:r>
          </w:p>
        </w:tc>
        <w:tc>
          <w:tcPr>
            <w:tcW w:w="2410" w:type="dxa"/>
            <w:tcBorders>
              <w:top w:val="nil"/>
              <w:left w:val="nil"/>
              <w:bottom w:val="single" w:sz="8" w:space="0" w:color="000000"/>
              <w:right w:val="single" w:sz="8" w:space="0" w:color="000000"/>
            </w:tcBorders>
          </w:tcPr>
          <w:p w:rsidR="0073353B" w:rsidRPr="004472E6" w:rsidRDefault="0073353B" w:rsidP="00925A11">
            <w:pPr>
              <w:widowControl/>
              <w:spacing w:line="340" w:lineRule="exact"/>
              <w:jc w:val="right"/>
              <w:rPr>
                <w:rFonts w:ascii="標楷體" w:eastAsia="標楷體" w:hAnsi="標楷體" w:cs="新細明體"/>
                <w:kern w:val="0"/>
              </w:rPr>
            </w:pPr>
            <w:r w:rsidRPr="004472E6">
              <w:rPr>
                <w:rFonts w:ascii="標楷體" w:eastAsia="標楷體" w:hAnsi="標楷體" w:cs="新細明體"/>
                <w:kern w:val="0"/>
              </w:rPr>
              <w:t>6</w:t>
            </w:r>
            <w:r w:rsidRPr="004472E6">
              <w:rPr>
                <w:rFonts w:ascii="標楷體" w:eastAsia="標楷體" w:hAnsi="標楷體" w:cs="新細明體" w:hint="eastAsia"/>
                <w:kern w:val="0"/>
              </w:rPr>
              <w:t>億</w:t>
            </w:r>
            <w:r w:rsidRPr="004472E6">
              <w:rPr>
                <w:rFonts w:ascii="標楷體" w:eastAsia="標楷體" w:hAnsi="標楷體" w:cs="新細明體"/>
                <w:kern w:val="0"/>
              </w:rPr>
              <w:t>7,200</w:t>
            </w:r>
            <w:r w:rsidRPr="004472E6">
              <w:rPr>
                <w:rFonts w:ascii="標楷體" w:eastAsia="標楷體" w:hAnsi="標楷體" w:cs="新細明體" w:hint="eastAsia"/>
                <w:kern w:val="0"/>
              </w:rPr>
              <w:t>萬元</w:t>
            </w:r>
          </w:p>
        </w:tc>
        <w:tc>
          <w:tcPr>
            <w:tcW w:w="1701" w:type="dxa"/>
            <w:tcBorders>
              <w:top w:val="nil"/>
              <w:left w:val="nil"/>
              <w:bottom w:val="single" w:sz="8" w:space="0" w:color="000000"/>
              <w:right w:val="single" w:sz="8" w:space="0" w:color="000000"/>
            </w:tcBorders>
          </w:tcPr>
          <w:p w:rsidR="0073353B" w:rsidRPr="004472E6" w:rsidRDefault="0073353B" w:rsidP="00925A11">
            <w:pPr>
              <w:widowControl/>
              <w:spacing w:line="340" w:lineRule="exact"/>
              <w:jc w:val="center"/>
              <w:rPr>
                <w:rFonts w:ascii="標楷體" w:eastAsia="標楷體" w:hAnsi="標楷體" w:cs="新細明體"/>
                <w:kern w:val="0"/>
              </w:rPr>
            </w:pPr>
            <w:r w:rsidRPr="004472E6">
              <w:rPr>
                <w:rFonts w:ascii="標楷體" w:eastAsia="標楷體" w:hAnsi="標楷體" w:cs="新細明體"/>
                <w:kern w:val="0"/>
              </w:rPr>
              <w:t>104.9.16</w:t>
            </w:r>
          </w:p>
        </w:tc>
      </w:tr>
      <w:tr w:rsidR="0073353B" w:rsidRPr="005711CD" w:rsidTr="00925A11">
        <w:trPr>
          <w:trHeight w:val="379"/>
        </w:trPr>
        <w:tc>
          <w:tcPr>
            <w:tcW w:w="425" w:type="dxa"/>
            <w:tcBorders>
              <w:top w:val="nil"/>
              <w:left w:val="single" w:sz="8" w:space="0" w:color="000000"/>
              <w:bottom w:val="single" w:sz="8" w:space="0" w:color="000000"/>
              <w:right w:val="single" w:sz="8" w:space="0" w:color="000000"/>
            </w:tcBorders>
          </w:tcPr>
          <w:p w:rsidR="0073353B" w:rsidRPr="004472E6" w:rsidRDefault="0073353B" w:rsidP="00925A11">
            <w:pPr>
              <w:widowControl/>
              <w:spacing w:line="340" w:lineRule="exact"/>
              <w:jc w:val="center"/>
              <w:rPr>
                <w:rFonts w:ascii="標楷體" w:eastAsia="標楷體" w:hAnsi="標楷體" w:cs="新細明體"/>
                <w:kern w:val="0"/>
              </w:rPr>
            </w:pPr>
            <w:r w:rsidRPr="004472E6">
              <w:rPr>
                <w:rFonts w:ascii="標楷體" w:eastAsia="標楷體" w:hAnsi="標楷體" w:cs="新細明體"/>
                <w:kern w:val="0"/>
              </w:rPr>
              <w:t>13</w:t>
            </w:r>
          </w:p>
        </w:tc>
        <w:tc>
          <w:tcPr>
            <w:tcW w:w="4678" w:type="dxa"/>
            <w:tcBorders>
              <w:top w:val="nil"/>
              <w:left w:val="nil"/>
              <w:bottom w:val="single" w:sz="8" w:space="0" w:color="000000"/>
              <w:right w:val="single" w:sz="8" w:space="0" w:color="000000"/>
            </w:tcBorders>
          </w:tcPr>
          <w:p w:rsidR="0073353B" w:rsidRPr="005552C5" w:rsidRDefault="0073353B" w:rsidP="00925A11">
            <w:pPr>
              <w:jc w:val="both"/>
              <w:rPr>
                <w:rFonts w:ascii="標楷體" w:eastAsia="標楷體" w:hAnsi="標楷體" w:cs="新細明體"/>
                <w:kern w:val="0"/>
              </w:rPr>
            </w:pPr>
            <w:r w:rsidRPr="005552C5">
              <w:rPr>
                <w:rFonts w:ascii="標楷體" w:eastAsia="標楷體" w:hAnsi="標楷體" w:cs="新細明體" w:hint="eastAsia"/>
                <w:kern w:val="0"/>
              </w:rPr>
              <w:t>高雄都會區輕軌運輸系統高雄環狀輕軌捷運建設（第二捷段）</w:t>
            </w:r>
          </w:p>
        </w:tc>
        <w:tc>
          <w:tcPr>
            <w:tcW w:w="2410" w:type="dxa"/>
            <w:tcBorders>
              <w:top w:val="nil"/>
              <w:left w:val="nil"/>
              <w:bottom w:val="single" w:sz="8" w:space="0" w:color="000000"/>
              <w:right w:val="single" w:sz="8" w:space="0" w:color="000000"/>
            </w:tcBorders>
          </w:tcPr>
          <w:p w:rsidR="0073353B" w:rsidRPr="005552C5" w:rsidRDefault="0073353B" w:rsidP="00925A11">
            <w:pPr>
              <w:jc w:val="right"/>
              <w:rPr>
                <w:rFonts w:ascii="標楷體" w:eastAsia="標楷體" w:hAnsi="標楷體" w:cs="新細明體"/>
                <w:kern w:val="0"/>
              </w:rPr>
            </w:pPr>
            <w:r w:rsidRPr="005552C5">
              <w:rPr>
                <w:rFonts w:ascii="標楷體" w:eastAsia="標楷體" w:hAnsi="標楷體" w:cs="新細明體"/>
                <w:kern w:val="0"/>
              </w:rPr>
              <w:t>165</w:t>
            </w:r>
            <w:r w:rsidRPr="005552C5">
              <w:rPr>
                <w:rFonts w:ascii="標楷體" w:eastAsia="標楷體" w:hAnsi="標楷體" w:cs="新細明體" w:hint="eastAsia"/>
                <w:kern w:val="0"/>
              </w:rPr>
              <w:t>億</w:t>
            </w:r>
            <w:r w:rsidRPr="005552C5">
              <w:rPr>
                <w:rFonts w:ascii="標楷體" w:eastAsia="標楷體" w:hAnsi="標楷體" w:cs="新細明體"/>
                <w:kern w:val="0"/>
              </w:rPr>
              <w:t>3,700</w:t>
            </w:r>
            <w:r w:rsidRPr="005552C5">
              <w:rPr>
                <w:rFonts w:ascii="標楷體" w:eastAsia="標楷體" w:hAnsi="標楷體" w:cs="新細明體" w:hint="eastAsia"/>
                <w:kern w:val="0"/>
              </w:rPr>
              <w:t>萬元</w:t>
            </w:r>
          </w:p>
        </w:tc>
        <w:tc>
          <w:tcPr>
            <w:tcW w:w="1701" w:type="dxa"/>
            <w:tcBorders>
              <w:top w:val="nil"/>
              <w:left w:val="nil"/>
              <w:bottom w:val="single" w:sz="8" w:space="0" w:color="000000"/>
              <w:right w:val="single" w:sz="8" w:space="0" w:color="000000"/>
            </w:tcBorders>
          </w:tcPr>
          <w:p w:rsidR="0073353B" w:rsidRPr="005552C5" w:rsidRDefault="0073353B" w:rsidP="00925A11">
            <w:pPr>
              <w:jc w:val="center"/>
              <w:rPr>
                <w:rFonts w:ascii="標楷體" w:eastAsia="標楷體" w:hAnsi="標楷體" w:cs="新細明體"/>
                <w:kern w:val="0"/>
              </w:rPr>
            </w:pPr>
            <w:r w:rsidRPr="005552C5">
              <w:rPr>
                <w:rFonts w:ascii="標楷體" w:eastAsia="標楷體" w:hAnsi="標楷體" w:cs="新細明體"/>
                <w:kern w:val="0"/>
              </w:rPr>
              <w:t>104.9.21</w:t>
            </w:r>
          </w:p>
        </w:tc>
      </w:tr>
      <w:tr w:rsidR="0073353B" w:rsidRPr="005711CD" w:rsidTr="00925A11">
        <w:trPr>
          <w:trHeight w:val="98"/>
        </w:trPr>
        <w:tc>
          <w:tcPr>
            <w:tcW w:w="425" w:type="dxa"/>
            <w:tcBorders>
              <w:top w:val="nil"/>
              <w:left w:val="single" w:sz="8" w:space="0" w:color="000000"/>
              <w:bottom w:val="single" w:sz="8" w:space="0" w:color="000000"/>
              <w:right w:val="single" w:sz="8" w:space="0" w:color="000000"/>
            </w:tcBorders>
          </w:tcPr>
          <w:p w:rsidR="0073353B" w:rsidRPr="004472E6" w:rsidRDefault="0073353B" w:rsidP="00925A11">
            <w:pPr>
              <w:widowControl/>
              <w:spacing w:line="340" w:lineRule="exact"/>
              <w:jc w:val="center"/>
              <w:rPr>
                <w:rFonts w:ascii="標楷體" w:eastAsia="標楷體" w:hAnsi="標楷體" w:cs="新細明體"/>
                <w:kern w:val="0"/>
              </w:rPr>
            </w:pPr>
            <w:r>
              <w:rPr>
                <w:rFonts w:ascii="標楷體" w:eastAsia="標楷體" w:hAnsi="標楷體" w:cs="新細明體"/>
                <w:kern w:val="0"/>
              </w:rPr>
              <w:t>14</w:t>
            </w:r>
          </w:p>
        </w:tc>
        <w:tc>
          <w:tcPr>
            <w:tcW w:w="4678" w:type="dxa"/>
            <w:tcBorders>
              <w:top w:val="nil"/>
              <w:left w:val="nil"/>
              <w:bottom w:val="single" w:sz="8" w:space="0" w:color="000000"/>
              <w:right w:val="single" w:sz="8" w:space="0" w:color="000000"/>
            </w:tcBorders>
          </w:tcPr>
          <w:p w:rsidR="0073353B" w:rsidRPr="004472E6" w:rsidRDefault="0073353B" w:rsidP="00925A11">
            <w:pPr>
              <w:widowControl/>
              <w:spacing w:line="340" w:lineRule="exact"/>
              <w:jc w:val="both"/>
              <w:rPr>
                <w:rFonts w:ascii="標楷體" w:eastAsia="標楷體" w:hAnsi="標楷體" w:cs="新細明體"/>
                <w:kern w:val="0"/>
              </w:rPr>
            </w:pPr>
            <w:r w:rsidRPr="004472E6">
              <w:rPr>
                <w:rFonts w:ascii="標楷體" w:eastAsia="標楷體" w:hAnsi="標楷體" w:cs="新細明體" w:hint="eastAsia"/>
                <w:kern w:val="0"/>
              </w:rPr>
              <w:t>民雄鄉民雄陸橋改建工程</w:t>
            </w:r>
          </w:p>
        </w:tc>
        <w:tc>
          <w:tcPr>
            <w:tcW w:w="2410" w:type="dxa"/>
            <w:tcBorders>
              <w:top w:val="nil"/>
              <w:left w:val="nil"/>
              <w:bottom w:val="single" w:sz="8" w:space="0" w:color="000000"/>
              <w:right w:val="single" w:sz="8" w:space="0" w:color="000000"/>
            </w:tcBorders>
          </w:tcPr>
          <w:p w:rsidR="0073353B" w:rsidRPr="004472E6" w:rsidRDefault="0073353B" w:rsidP="00925A11">
            <w:pPr>
              <w:widowControl/>
              <w:spacing w:line="340" w:lineRule="exact"/>
              <w:jc w:val="right"/>
              <w:rPr>
                <w:rFonts w:ascii="標楷體" w:eastAsia="標楷體" w:hAnsi="標楷體" w:cs="新細明體"/>
                <w:kern w:val="0"/>
              </w:rPr>
            </w:pPr>
            <w:r w:rsidRPr="004472E6">
              <w:rPr>
                <w:rFonts w:ascii="標楷體" w:eastAsia="標楷體" w:hAnsi="標楷體" w:cs="新細明體"/>
                <w:kern w:val="0"/>
              </w:rPr>
              <w:t>7</w:t>
            </w:r>
            <w:r w:rsidRPr="004472E6">
              <w:rPr>
                <w:rFonts w:ascii="標楷體" w:eastAsia="標楷體" w:hAnsi="標楷體" w:cs="新細明體" w:hint="eastAsia"/>
                <w:kern w:val="0"/>
              </w:rPr>
              <w:t>億</w:t>
            </w:r>
            <w:r w:rsidRPr="004472E6">
              <w:rPr>
                <w:rFonts w:ascii="標楷體" w:eastAsia="標楷體" w:hAnsi="標楷體" w:cs="新細明體"/>
                <w:kern w:val="0"/>
              </w:rPr>
              <w:t>1,174</w:t>
            </w:r>
            <w:r w:rsidRPr="004472E6">
              <w:rPr>
                <w:rFonts w:ascii="標楷體" w:eastAsia="標楷體" w:hAnsi="標楷體" w:cs="新細明體" w:hint="eastAsia"/>
                <w:kern w:val="0"/>
              </w:rPr>
              <w:t>萬元</w:t>
            </w:r>
          </w:p>
        </w:tc>
        <w:tc>
          <w:tcPr>
            <w:tcW w:w="1701" w:type="dxa"/>
            <w:tcBorders>
              <w:top w:val="nil"/>
              <w:left w:val="nil"/>
              <w:bottom w:val="single" w:sz="8" w:space="0" w:color="000000"/>
              <w:right w:val="single" w:sz="8" w:space="0" w:color="000000"/>
            </w:tcBorders>
          </w:tcPr>
          <w:p w:rsidR="0073353B" w:rsidRPr="004472E6" w:rsidRDefault="0073353B" w:rsidP="00925A11">
            <w:pPr>
              <w:widowControl/>
              <w:spacing w:line="340" w:lineRule="exact"/>
              <w:jc w:val="center"/>
              <w:rPr>
                <w:rFonts w:ascii="標楷體" w:eastAsia="標楷體" w:hAnsi="標楷體" w:cs="新細明體"/>
                <w:kern w:val="0"/>
              </w:rPr>
            </w:pPr>
            <w:r w:rsidRPr="004472E6">
              <w:rPr>
                <w:rFonts w:ascii="標楷體" w:eastAsia="標楷體" w:hAnsi="標楷體" w:cs="新細明體"/>
                <w:kern w:val="0"/>
              </w:rPr>
              <w:t>104.9.30</w:t>
            </w:r>
          </w:p>
        </w:tc>
      </w:tr>
      <w:tr w:rsidR="0073353B" w:rsidRPr="005711CD" w:rsidTr="00925A11">
        <w:trPr>
          <w:trHeight w:val="98"/>
        </w:trPr>
        <w:tc>
          <w:tcPr>
            <w:tcW w:w="425" w:type="dxa"/>
            <w:tcBorders>
              <w:top w:val="nil"/>
              <w:left w:val="single" w:sz="8" w:space="0" w:color="000000"/>
              <w:bottom w:val="single" w:sz="8" w:space="0" w:color="000000"/>
              <w:right w:val="single" w:sz="8" w:space="0" w:color="000000"/>
            </w:tcBorders>
          </w:tcPr>
          <w:p w:rsidR="0073353B" w:rsidRPr="004472E6" w:rsidRDefault="0073353B" w:rsidP="00925A11">
            <w:pPr>
              <w:widowControl/>
              <w:spacing w:line="340" w:lineRule="exact"/>
              <w:jc w:val="center"/>
              <w:rPr>
                <w:rFonts w:ascii="標楷體" w:eastAsia="標楷體" w:hAnsi="標楷體" w:cs="新細明體"/>
                <w:kern w:val="0"/>
              </w:rPr>
            </w:pPr>
            <w:r>
              <w:rPr>
                <w:rFonts w:ascii="標楷體" w:eastAsia="標楷體" w:hAnsi="標楷體" w:cs="新細明體"/>
                <w:kern w:val="0"/>
              </w:rPr>
              <w:t>15</w:t>
            </w:r>
          </w:p>
        </w:tc>
        <w:tc>
          <w:tcPr>
            <w:tcW w:w="4678" w:type="dxa"/>
            <w:tcBorders>
              <w:top w:val="nil"/>
              <w:left w:val="nil"/>
              <w:bottom w:val="single" w:sz="8" w:space="0" w:color="000000"/>
              <w:right w:val="single" w:sz="8" w:space="0" w:color="000000"/>
            </w:tcBorders>
          </w:tcPr>
          <w:p w:rsidR="0073353B" w:rsidRPr="004472E6" w:rsidRDefault="0073353B" w:rsidP="00925A11">
            <w:pPr>
              <w:widowControl/>
              <w:spacing w:line="340" w:lineRule="exact"/>
              <w:jc w:val="both"/>
              <w:rPr>
                <w:rFonts w:ascii="標楷體" w:eastAsia="標楷體" w:hAnsi="標楷體" w:cs="新細明體"/>
                <w:kern w:val="0"/>
              </w:rPr>
            </w:pPr>
            <w:r w:rsidRPr="004472E6">
              <w:rPr>
                <w:rFonts w:ascii="標楷體" w:eastAsia="標楷體" w:hAnsi="標楷體" w:cs="新細明體" w:hint="eastAsia"/>
                <w:kern w:val="0"/>
              </w:rPr>
              <w:t>台南園區一期基地污水處理廠設施功能提昇二期工程</w:t>
            </w:r>
          </w:p>
        </w:tc>
        <w:tc>
          <w:tcPr>
            <w:tcW w:w="2410" w:type="dxa"/>
            <w:tcBorders>
              <w:top w:val="nil"/>
              <w:left w:val="nil"/>
              <w:bottom w:val="single" w:sz="8" w:space="0" w:color="000000"/>
              <w:right w:val="single" w:sz="8" w:space="0" w:color="000000"/>
            </w:tcBorders>
          </w:tcPr>
          <w:p w:rsidR="0073353B" w:rsidRPr="004472E6" w:rsidRDefault="0073353B" w:rsidP="00925A11">
            <w:pPr>
              <w:widowControl/>
              <w:spacing w:line="340" w:lineRule="exact"/>
              <w:jc w:val="right"/>
              <w:rPr>
                <w:rFonts w:ascii="標楷體" w:eastAsia="標楷體" w:hAnsi="標楷體" w:cs="新細明體"/>
                <w:kern w:val="0"/>
              </w:rPr>
            </w:pPr>
            <w:r w:rsidRPr="004472E6">
              <w:rPr>
                <w:rFonts w:ascii="標楷體" w:eastAsia="標楷體" w:hAnsi="標楷體" w:cs="新細明體"/>
                <w:kern w:val="0"/>
              </w:rPr>
              <w:t>2</w:t>
            </w:r>
            <w:r w:rsidRPr="004472E6">
              <w:rPr>
                <w:rFonts w:ascii="標楷體" w:eastAsia="標楷體" w:hAnsi="標楷體" w:cs="新細明體" w:hint="eastAsia"/>
                <w:kern w:val="0"/>
              </w:rPr>
              <w:t>億</w:t>
            </w:r>
            <w:r w:rsidRPr="004472E6">
              <w:rPr>
                <w:rFonts w:ascii="標楷體" w:eastAsia="標楷體" w:hAnsi="標楷體" w:cs="新細明體"/>
                <w:kern w:val="0"/>
              </w:rPr>
              <w:t>3,236</w:t>
            </w:r>
            <w:r w:rsidRPr="004472E6">
              <w:rPr>
                <w:rFonts w:ascii="標楷體" w:eastAsia="標楷體" w:hAnsi="標楷體" w:cs="新細明體" w:hint="eastAsia"/>
                <w:kern w:val="0"/>
              </w:rPr>
              <w:t>萬元</w:t>
            </w:r>
          </w:p>
        </w:tc>
        <w:tc>
          <w:tcPr>
            <w:tcW w:w="1701" w:type="dxa"/>
            <w:tcBorders>
              <w:top w:val="nil"/>
              <w:left w:val="nil"/>
              <w:bottom w:val="single" w:sz="8" w:space="0" w:color="000000"/>
              <w:right w:val="single" w:sz="8" w:space="0" w:color="000000"/>
            </w:tcBorders>
          </w:tcPr>
          <w:p w:rsidR="0073353B" w:rsidRPr="004472E6" w:rsidRDefault="0073353B" w:rsidP="00925A11">
            <w:pPr>
              <w:widowControl/>
              <w:spacing w:line="340" w:lineRule="exact"/>
              <w:jc w:val="center"/>
              <w:rPr>
                <w:rFonts w:ascii="標楷體" w:eastAsia="標楷體" w:hAnsi="標楷體" w:cs="新細明體"/>
                <w:kern w:val="0"/>
              </w:rPr>
            </w:pPr>
            <w:r w:rsidRPr="004472E6">
              <w:rPr>
                <w:rFonts w:ascii="標楷體" w:eastAsia="標楷體" w:hAnsi="標楷體" w:cs="新細明體"/>
                <w:kern w:val="0"/>
              </w:rPr>
              <w:t>104.10.21</w:t>
            </w:r>
          </w:p>
        </w:tc>
      </w:tr>
      <w:tr w:rsidR="0073353B" w:rsidRPr="005711CD" w:rsidTr="00925A11">
        <w:trPr>
          <w:trHeight w:val="185"/>
        </w:trPr>
        <w:tc>
          <w:tcPr>
            <w:tcW w:w="425" w:type="dxa"/>
            <w:tcBorders>
              <w:top w:val="nil"/>
              <w:left w:val="single" w:sz="8" w:space="0" w:color="000000"/>
              <w:bottom w:val="single" w:sz="8" w:space="0" w:color="000000"/>
              <w:right w:val="single" w:sz="8" w:space="0" w:color="000000"/>
            </w:tcBorders>
          </w:tcPr>
          <w:p w:rsidR="0073353B" w:rsidRDefault="0073353B" w:rsidP="00925A11">
            <w:pPr>
              <w:widowControl/>
              <w:spacing w:line="340" w:lineRule="exact"/>
              <w:jc w:val="center"/>
              <w:rPr>
                <w:rFonts w:ascii="標楷體" w:eastAsia="標楷體" w:hAnsi="標楷體" w:cs="新細明體"/>
                <w:kern w:val="0"/>
              </w:rPr>
            </w:pPr>
            <w:r>
              <w:rPr>
                <w:rFonts w:ascii="標楷體" w:eastAsia="標楷體" w:hAnsi="標楷體" w:cs="新細明體"/>
                <w:kern w:val="0"/>
              </w:rPr>
              <w:t>16</w:t>
            </w:r>
          </w:p>
        </w:tc>
        <w:tc>
          <w:tcPr>
            <w:tcW w:w="4678" w:type="dxa"/>
            <w:tcBorders>
              <w:top w:val="nil"/>
              <w:left w:val="nil"/>
              <w:bottom w:val="single" w:sz="8" w:space="0" w:color="000000"/>
              <w:right w:val="single" w:sz="8" w:space="0" w:color="000000"/>
            </w:tcBorders>
          </w:tcPr>
          <w:p w:rsidR="0073353B" w:rsidRPr="005552C5" w:rsidRDefault="0073353B" w:rsidP="00925A11">
            <w:pPr>
              <w:jc w:val="both"/>
              <w:rPr>
                <w:rFonts w:ascii="標楷體" w:eastAsia="標楷體" w:hAnsi="標楷體" w:cs="新細明體"/>
                <w:kern w:val="0"/>
              </w:rPr>
            </w:pPr>
            <w:r w:rsidRPr="005552C5">
              <w:rPr>
                <w:rFonts w:ascii="標楷體" w:eastAsia="標楷體" w:hAnsi="標楷體" w:cs="新細明體" w:hint="eastAsia"/>
                <w:kern w:val="0"/>
              </w:rPr>
              <w:t>三鶯線捷運系統計畫</w:t>
            </w:r>
          </w:p>
        </w:tc>
        <w:tc>
          <w:tcPr>
            <w:tcW w:w="2410" w:type="dxa"/>
            <w:tcBorders>
              <w:top w:val="nil"/>
              <w:left w:val="nil"/>
              <w:bottom w:val="single" w:sz="8" w:space="0" w:color="000000"/>
              <w:right w:val="single" w:sz="8" w:space="0" w:color="000000"/>
            </w:tcBorders>
          </w:tcPr>
          <w:p w:rsidR="0073353B" w:rsidRPr="005552C5" w:rsidRDefault="0073353B" w:rsidP="00925A11">
            <w:pPr>
              <w:jc w:val="right"/>
              <w:rPr>
                <w:rFonts w:ascii="標楷體" w:eastAsia="標楷體" w:hAnsi="標楷體" w:cs="新細明體"/>
                <w:kern w:val="0"/>
              </w:rPr>
            </w:pPr>
            <w:r w:rsidRPr="005552C5">
              <w:rPr>
                <w:rFonts w:ascii="標楷體" w:eastAsia="標楷體" w:hAnsi="標楷體" w:cs="新細明體"/>
                <w:kern w:val="0"/>
              </w:rPr>
              <w:t>505</w:t>
            </w:r>
            <w:r w:rsidRPr="005552C5">
              <w:rPr>
                <w:rFonts w:ascii="標楷體" w:eastAsia="標楷體" w:hAnsi="標楷體" w:cs="新細明體" w:hint="eastAsia"/>
                <w:kern w:val="0"/>
              </w:rPr>
              <w:t>億</w:t>
            </w:r>
            <w:r w:rsidRPr="005552C5">
              <w:rPr>
                <w:rFonts w:ascii="標楷體" w:eastAsia="標楷體" w:hAnsi="標楷體" w:cs="新細明體"/>
                <w:kern w:val="0"/>
              </w:rPr>
              <w:t>2,956</w:t>
            </w:r>
            <w:r w:rsidRPr="005552C5">
              <w:rPr>
                <w:rFonts w:ascii="標楷體" w:eastAsia="標楷體" w:hAnsi="標楷體" w:cs="新細明體" w:hint="eastAsia"/>
                <w:kern w:val="0"/>
              </w:rPr>
              <w:t>萬元</w:t>
            </w:r>
          </w:p>
        </w:tc>
        <w:tc>
          <w:tcPr>
            <w:tcW w:w="1701" w:type="dxa"/>
            <w:tcBorders>
              <w:top w:val="nil"/>
              <w:left w:val="nil"/>
              <w:bottom w:val="single" w:sz="8" w:space="0" w:color="000000"/>
              <w:right w:val="single" w:sz="8" w:space="0" w:color="000000"/>
            </w:tcBorders>
          </w:tcPr>
          <w:p w:rsidR="0073353B" w:rsidRPr="005552C5" w:rsidRDefault="0073353B" w:rsidP="00925A11">
            <w:pPr>
              <w:jc w:val="center"/>
              <w:rPr>
                <w:rFonts w:ascii="標楷體" w:eastAsia="標楷體" w:hAnsi="標楷體" w:cs="新細明體"/>
                <w:kern w:val="0"/>
              </w:rPr>
            </w:pPr>
            <w:r w:rsidRPr="005552C5">
              <w:rPr>
                <w:rFonts w:ascii="標楷體" w:eastAsia="標楷體" w:hAnsi="標楷體" w:cs="新細明體"/>
                <w:kern w:val="0"/>
              </w:rPr>
              <w:t>104.10.23</w:t>
            </w:r>
          </w:p>
        </w:tc>
      </w:tr>
      <w:tr w:rsidR="0073353B" w:rsidRPr="005711CD" w:rsidTr="00925A11">
        <w:trPr>
          <w:trHeight w:val="92"/>
        </w:trPr>
        <w:tc>
          <w:tcPr>
            <w:tcW w:w="425" w:type="dxa"/>
            <w:tcBorders>
              <w:top w:val="nil"/>
              <w:left w:val="single" w:sz="8" w:space="0" w:color="000000"/>
              <w:bottom w:val="single" w:sz="8" w:space="0" w:color="000000"/>
              <w:right w:val="single" w:sz="8" w:space="0" w:color="000000"/>
            </w:tcBorders>
          </w:tcPr>
          <w:p w:rsidR="0073353B" w:rsidRPr="004472E6" w:rsidRDefault="0073353B" w:rsidP="00925A11">
            <w:pPr>
              <w:widowControl/>
              <w:spacing w:line="340" w:lineRule="exact"/>
              <w:jc w:val="center"/>
              <w:rPr>
                <w:rFonts w:ascii="標楷體" w:eastAsia="標楷體" w:hAnsi="標楷體" w:cs="新細明體"/>
                <w:kern w:val="0"/>
              </w:rPr>
            </w:pPr>
            <w:r>
              <w:rPr>
                <w:rFonts w:ascii="標楷體" w:eastAsia="標楷體" w:hAnsi="標楷體" w:cs="新細明體"/>
                <w:kern w:val="0"/>
              </w:rPr>
              <w:t>17</w:t>
            </w:r>
          </w:p>
        </w:tc>
        <w:tc>
          <w:tcPr>
            <w:tcW w:w="4678" w:type="dxa"/>
            <w:tcBorders>
              <w:top w:val="nil"/>
              <w:left w:val="nil"/>
              <w:bottom w:val="single" w:sz="8" w:space="0" w:color="000000"/>
              <w:right w:val="single" w:sz="8" w:space="0" w:color="000000"/>
            </w:tcBorders>
          </w:tcPr>
          <w:p w:rsidR="0073353B" w:rsidRPr="005552C5" w:rsidRDefault="0073353B" w:rsidP="00925A11">
            <w:pPr>
              <w:jc w:val="both"/>
              <w:rPr>
                <w:rFonts w:ascii="標楷體" w:eastAsia="標楷體" w:hAnsi="標楷體" w:cs="新細明體"/>
                <w:kern w:val="0"/>
              </w:rPr>
            </w:pPr>
            <w:r w:rsidRPr="005552C5">
              <w:rPr>
                <w:rFonts w:ascii="標楷體" w:eastAsia="標楷體" w:hAnsi="標楷體" w:cs="新細明體" w:hint="eastAsia"/>
                <w:kern w:val="0"/>
              </w:rPr>
              <w:t>安坑輕軌運輸系統計畫</w:t>
            </w:r>
          </w:p>
        </w:tc>
        <w:tc>
          <w:tcPr>
            <w:tcW w:w="2410" w:type="dxa"/>
            <w:tcBorders>
              <w:top w:val="nil"/>
              <w:left w:val="nil"/>
              <w:bottom w:val="single" w:sz="8" w:space="0" w:color="000000"/>
              <w:right w:val="single" w:sz="8" w:space="0" w:color="000000"/>
            </w:tcBorders>
          </w:tcPr>
          <w:p w:rsidR="0073353B" w:rsidRPr="005552C5" w:rsidRDefault="0073353B" w:rsidP="00925A11">
            <w:pPr>
              <w:jc w:val="right"/>
              <w:rPr>
                <w:rFonts w:ascii="標楷體" w:eastAsia="標楷體" w:hAnsi="標楷體" w:cs="新細明體"/>
                <w:kern w:val="0"/>
              </w:rPr>
            </w:pPr>
            <w:r w:rsidRPr="005552C5">
              <w:rPr>
                <w:rFonts w:ascii="標楷體" w:eastAsia="標楷體" w:hAnsi="標楷體" w:cs="新細明體"/>
                <w:kern w:val="0"/>
              </w:rPr>
              <w:t>166</w:t>
            </w:r>
            <w:r w:rsidRPr="005552C5">
              <w:rPr>
                <w:rFonts w:ascii="標楷體" w:eastAsia="標楷體" w:hAnsi="標楷體" w:cs="新細明體" w:hint="eastAsia"/>
                <w:kern w:val="0"/>
              </w:rPr>
              <w:t>億</w:t>
            </w:r>
            <w:r w:rsidRPr="005552C5">
              <w:rPr>
                <w:rFonts w:ascii="標楷體" w:eastAsia="標楷體" w:hAnsi="標楷體" w:cs="新細明體"/>
                <w:kern w:val="0"/>
              </w:rPr>
              <w:t>3,172</w:t>
            </w:r>
            <w:r w:rsidRPr="005552C5">
              <w:rPr>
                <w:rFonts w:ascii="標楷體" w:eastAsia="標楷體" w:hAnsi="標楷體" w:cs="新細明體" w:hint="eastAsia"/>
                <w:kern w:val="0"/>
              </w:rPr>
              <w:t>萬元</w:t>
            </w:r>
          </w:p>
        </w:tc>
        <w:tc>
          <w:tcPr>
            <w:tcW w:w="1701" w:type="dxa"/>
            <w:tcBorders>
              <w:top w:val="nil"/>
              <w:left w:val="nil"/>
              <w:bottom w:val="single" w:sz="8" w:space="0" w:color="000000"/>
              <w:right w:val="single" w:sz="8" w:space="0" w:color="000000"/>
            </w:tcBorders>
          </w:tcPr>
          <w:p w:rsidR="0073353B" w:rsidRPr="005552C5" w:rsidRDefault="0073353B" w:rsidP="00925A11">
            <w:pPr>
              <w:jc w:val="center"/>
              <w:rPr>
                <w:rFonts w:ascii="標楷體" w:eastAsia="標楷體" w:hAnsi="標楷體" w:cs="新細明體"/>
                <w:kern w:val="0"/>
              </w:rPr>
            </w:pPr>
            <w:r w:rsidRPr="005552C5">
              <w:rPr>
                <w:rFonts w:ascii="標楷體" w:eastAsia="標楷體" w:hAnsi="標楷體" w:cs="新細明體"/>
                <w:kern w:val="0"/>
              </w:rPr>
              <w:t>104.11.24</w:t>
            </w:r>
          </w:p>
        </w:tc>
      </w:tr>
    </w:tbl>
    <w:p w:rsidR="0073353B" w:rsidRDefault="0073353B" w:rsidP="00343DBE">
      <w:pPr>
        <w:pStyle w:val="Heading2"/>
        <w:numPr>
          <w:ilvl w:val="0"/>
          <w:numId w:val="26"/>
        </w:numPr>
        <w:spacing w:beforeLines="50" w:line="240" w:lineRule="auto"/>
        <w:ind w:left="720" w:hanging="720"/>
        <w:rPr>
          <w:rFonts w:eastAsia="標楷體"/>
          <w:sz w:val="32"/>
        </w:rPr>
      </w:pPr>
      <w:bookmarkStart w:id="34" w:name="_Toc438802735"/>
      <w:bookmarkStart w:id="35" w:name="_Toc439236493"/>
      <w:r w:rsidRPr="003C088F">
        <w:rPr>
          <w:rFonts w:eastAsia="標楷體" w:hint="eastAsia"/>
          <w:sz w:val="32"/>
        </w:rPr>
        <w:t>舉辦觀摩示範</w:t>
      </w:r>
      <w:bookmarkEnd w:id="34"/>
      <w:bookmarkEnd w:id="35"/>
    </w:p>
    <w:p w:rsidR="0073353B" w:rsidRPr="003C088F" w:rsidRDefault="0073353B" w:rsidP="00343DBE">
      <w:pPr>
        <w:spacing w:line="480" w:lineRule="exact"/>
        <w:ind w:firstLineChars="200" w:firstLine="31680"/>
        <w:jc w:val="both"/>
        <w:rPr>
          <w:rFonts w:eastAsia="標楷體"/>
          <w:sz w:val="32"/>
        </w:rPr>
      </w:pPr>
      <w:r w:rsidRPr="008A27C8">
        <w:rPr>
          <w:rFonts w:eastAsia="標楷體" w:hint="eastAsia"/>
          <w:sz w:val="32"/>
        </w:rPr>
        <w:t>透過優良案例觀摩與學習，</w:t>
      </w:r>
      <w:r>
        <w:rPr>
          <w:rFonts w:eastAsia="標楷體" w:hint="eastAsia"/>
          <w:sz w:val="32"/>
        </w:rPr>
        <w:t>除了</w:t>
      </w:r>
      <w:r w:rsidRPr="008A27C8">
        <w:rPr>
          <w:rFonts w:eastAsia="標楷體" w:hint="eastAsia"/>
          <w:sz w:val="32"/>
        </w:rPr>
        <w:t>提供各機關檢討各項設計規範</w:t>
      </w:r>
      <w:r>
        <w:rPr>
          <w:rFonts w:eastAsia="標楷體" w:hint="eastAsia"/>
          <w:sz w:val="32"/>
        </w:rPr>
        <w:t>外，亦能提供做為</w:t>
      </w:r>
      <w:r w:rsidRPr="008A27C8">
        <w:rPr>
          <w:rFonts w:eastAsia="標楷體" w:hint="eastAsia"/>
          <w:sz w:val="32"/>
        </w:rPr>
        <w:t>改善既有硬體設施、改進現有服務之參考，</w:t>
      </w:r>
      <w:r w:rsidRPr="00915FD8">
        <w:rPr>
          <w:rFonts w:eastAsia="標楷體" w:hint="eastAsia"/>
          <w:sz w:val="32"/>
        </w:rPr>
        <w:t>增進各界瞭解政府對公共設施配合高齡友善之改善情形</w:t>
      </w:r>
      <w:r w:rsidRPr="008A27C8">
        <w:rPr>
          <w:rFonts w:eastAsia="標楷體" w:hint="eastAsia"/>
          <w:sz w:val="32"/>
        </w:rPr>
        <w:t>，</w:t>
      </w:r>
      <w:r>
        <w:rPr>
          <w:rFonts w:eastAsia="標楷體" w:hint="eastAsia"/>
          <w:sz w:val="32"/>
        </w:rPr>
        <w:t>促使</w:t>
      </w:r>
      <w:r w:rsidRPr="008A27C8">
        <w:rPr>
          <w:rFonts w:eastAsia="標楷體" w:hint="eastAsia"/>
          <w:sz w:val="32"/>
        </w:rPr>
        <w:t>高齡者能享受到友善的公共工程服務</w:t>
      </w:r>
      <w:r>
        <w:rPr>
          <w:rFonts w:eastAsia="標楷體" w:hint="eastAsia"/>
          <w:sz w:val="32"/>
        </w:rPr>
        <w:t>，爰由本會啟動舉辦下列四項觀摩</w:t>
      </w:r>
      <w:r>
        <w:rPr>
          <w:rFonts w:eastAsia="標楷體"/>
          <w:sz w:val="32"/>
        </w:rPr>
        <w:t>(</w:t>
      </w:r>
      <w:r>
        <w:rPr>
          <w:rFonts w:eastAsia="標楷體" w:hint="eastAsia"/>
          <w:sz w:val="32"/>
        </w:rPr>
        <w:t>同日並均由本會發布新聞稿</w:t>
      </w:r>
      <w:r>
        <w:rPr>
          <w:rFonts w:eastAsia="標楷體"/>
          <w:sz w:val="32"/>
        </w:rPr>
        <w:t>)</w:t>
      </w:r>
      <w:r w:rsidRPr="008A27C8">
        <w:rPr>
          <w:rFonts w:eastAsia="標楷體" w:hint="eastAsia"/>
          <w:sz w:val="32"/>
        </w:rPr>
        <w:t>。</w:t>
      </w:r>
    </w:p>
    <w:p w:rsidR="0073353B" w:rsidRDefault="0073353B" w:rsidP="00C56E72">
      <w:pPr>
        <w:numPr>
          <w:ilvl w:val="0"/>
          <w:numId w:val="5"/>
        </w:numPr>
        <w:spacing w:line="480" w:lineRule="exact"/>
        <w:ind w:left="907" w:hanging="510"/>
        <w:rPr>
          <w:rFonts w:eastAsia="標楷體"/>
          <w:sz w:val="32"/>
        </w:rPr>
      </w:pPr>
      <w:r>
        <w:rPr>
          <w:rFonts w:eastAsia="標楷體"/>
          <w:sz w:val="32"/>
        </w:rPr>
        <w:t>104</w:t>
      </w:r>
      <w:r>
        <w:rPr>
          <w:rFonts w:eastAsia="標楷體" w:hint="eastAsia"/>
          <w:sz w:val="32"/>
        </w:rPr>
        <w:t>年</w:t>
      </w:r>
      <w:r w:rsidRPr="003C088F">
        <w:rPr>
          <w:rFonts w:eastAsia="標楷體"/>
          <w:sz w:val="32"/>
        </w:rPr>
        <w:t>8</w:t>
      </w:r>
      <w:r w:rsidRPr="003C088F">
        <w:rPr>
          <w:rFonts w:eastAsia="標楷體" w:hint="eastAsia"/>
          <w:sz w:val="32"/>
        </w:rPr>
        <w:t>月</w:t>
      </w:r>
      <w:r w:rsidRPr="003C088F">
        <w:rPr>
          <w:rFonts w:eastAsia="標楷體"/>
          <w:sz w:val="32"/>
        </w:rPr>
        <w:t>3</w:t>
      </w:r>
      <w:r w:rsidRPr="003C088F">
        <w:rPr>
          <w:rFonts w:eastAsia="標楷體" w:hint="eastAsia"/>
          <w:sz w:val="32"/>
        </w:rPr>
        <w:t>日交通部高鐵局與臺灣高鐵公司共同舉辦之桃園高鐵車站觀摩活動</w:t>
      </w:r>
      <w:r>
        <w:rPr>
          <w:rFonts w:eastAsia="標楷體"/>
          <w:sz w:val="32"/>
        </w:rPr>
        <w:t>:</w:t>
      </w:r>
    </w:p>
    <w:p w:rsidR="0073353B" w:rsidRDefault="0073353B" w:rsidP="00343DBE">
      <w:pPr>
        <w:spacing w:line="480" w:lineRule="exact"/>
        <w:ind w:left="907" w:firstLineChars="200" w:firstLine="31680"/>
        <w:rPr>
          <w:rFonts w:eastAsia="標楷體"/>
          <w:sz w:val="32"/>
        </w:rPr>
      </w:pPr>
      <w:r>
        <w:rPr>
          <w:noProof/>
        </w:rPr>
        <w:pict>
          <v:shape id="圖片 7" o:spid="_x0000_s1028" type="#_x0000_t75" alt="11796215_1024995264187031_2424842136297165391_n" style="position:absolute;left:0;text-align:left;margin-left:87.8pt;margin-top:150.55pt;width:168.75pt;height:220.5pt;z-index:251654144;visibility:visible">
            <v:imagedata r:id="rId17" o:title="" croptop="10062f" cropbottom="5595f" cropleft="16396f"/>
            <w10:wrap type="topAndBottom"/>
          </v:shape>
        </w:pict>
      </w:r>
      <w:r>
        <w:rPr>
          <w:noProof/>
        </w:rPr>
        <w:pict>
          <v:shape id="_x0000_s1029" type="#_x0000_t75" alt="11811520_1024994627520428_3118736286071987145_n" style="position:absolute;left:0;text-align:left;margin-left:259.55pt;margin-top:150.55pt;width:168.75pt;height:220.5pt;z-index:251655168;visibility:visible">
            <v:imagedata r:id="rId18" o:title="" croptop="5817f" cropbottom="2715f" cropleft="5571f" cropright="29676f"/>
            <w10:wrap type="topAndBottom"/>
          </v:shape>
        </w:pict>
      </w:r>
      <w:r w:rsidRPr="00C56E72">
        <w:rPr>
          <w:rFonts w:eastAsia="標楷體" w:hint="eastAsia"/>
          <w:sz w:val="32"/>
        </w:rPr>
        <w:t>軟體觀摩方面，高鐵公司提出一貫式服務，從高齡</w:t>
      </w:r>
      <w:r w:rsidRPr="00C56E72">
        <w:rPr>
          <w:rFonts w:eastAsia="標楷體"/>
          <w:sz w:val="32"/>
        </w:rPr>
        <w:t>(</w:t>
      </w:r>
      <w:r w:rsidRPr="00C56E72">
        <w:rPr>
          <w:rFonts w:eastAsia="標楷體" w:hint="eastAsia"/>
          <w:sz w:val="32"/>
        </w:rPr>
        <w:t>或行動不便者</w:t>
      </w:r>
      <w:r w:rsidRPr="00C56E72">
        <w:rPr>
          <w:rFonts w:eastAsia="標楷體"/>
          <w:sz w:val="32"/>
        </w:rPr>
        <w:t>)</w:t>
      </w:r>
      <w:r w:rsidRPr="00C56E72">
        <w:rPr>
          <w:rFonts w:eastAsia="標楷體" w:hint="eastAsia"/>
          <w:sz w:val="32"/>
        </w:rPr>
        <w:t>旅客於乘車當日發車前</w:t>
      </w:r>
      <w:r w:rsidRPr="00C56E72">
        <w:rPr>
          <w:rFonts w:eastAsia="標楷體"/>
          <w:sz w:val="32"/>
        </w:rPr>
        <w:t>30</w:t>
      </w:r>
      <w:r w:rsidRPr="00C56E72">
        <w:rPr>
          <w:rFonts w:eastAsia="標楷體" w:hint="eastAsia"/>
          <w:sz w:val="32"/>
        </w:rPr>
        <w:t>分鐘提出申請，高鐵公司即於車站外面提供專人導引</w:t>
      </w:r>
      <w:r w:rsidRPr="00C56E72">
        <w:rPr>
          <w:rFonts w:eastAsia="標楷體"/>
          <w:sz w:val="32"/>
        </w:rPr>
        <w:t>(</w:t>
      </w:r>
      <w:r w:rsidRPr="00C56E72">
        <w:rPr>
          <w:rFonts w:eastAsia="標楷體" w:hint="eastAsia"/>
          <w:sz w:val="32"/>
        </w:rPr>
        <w:t>或提供輪椅</w:t>
      </w:r>
      <w:r w:rsidRPr="00C56E72">
        <w:rPr>
          <w:rFonts w:eastAsia="標楷體"/>
          <w:sz w:val="32"/>
        </w:rPr>
        <w:t>)</w:t>
      </w:r>
      <w:r w:rsidRPr="00C56E72">
        <w:rPr>
          <w:rFonts w:eastAsia="標楷體" w:hint="eastAsia"/>
          <w:sz w:val="32"/>
        </w:rPr>
        <w:t>，並導引入站、購票、出入閘門、升降梯、月台等候、安排車廂輪椅座位靠近出口，以及到達目的車站後導引下車至離開車站等貼心服務及設施等。</w:t>
      </w:r>
    </w:p>
    <w:p w:rsidR="0073353B" w:rsidRDefault="0073353B" w:rsidP="00343DBE">
      <w:pPr>
        <w:spacing w:line="480" w:lineRule="exact"/>
        <w:ind w:left="907" w:firstLineChars="200" w:firstLine="31680"/>
        <w:rPr>
          <w:rFonts w:eastAsia="標楷體"/>
          <w:sz w:val="32"/>
        </w:rPr>
      </w:pPr>
      <w:r w:rsidRPr="00C56E72">
        <w:rPr>
          <w:rFonts w:ascii="新細明體" w:hAnsi="新細明體" w:hint="eastAsia"/>
          <w:bCs/>
          <w:kern w:val="0"/>
          <w:sz w:val="28"/>
          <w:szCs w:val="28"/>
        </w:rPr>
        <w:t>圖</w:t>
      </w:r>
      <w:r w:rsidRPr="00C56E72">
        <w:rPr>
          <w:rFonts w:ascii="新細明體" w:hAnsi="新細明體"/>
          <w:bCs/>
          <w:kern w:val="0"/>
          <w:sz w:val="28"/>
          <w:szCs w:val="28"/>
        </w:rPr>
        <w:t>2</w:t>
      </w:r>
      <w:r w:rsidRPr="00C56E72">
        <w:rPr>
          <w:rFonts w:ascii="新細明體" w:hAnsi="新細明體" w:hint="eastAsia"/>
          <w:bCs/>
          <w:kern w:val="0"/>
          <w:sz w:val="28"/>
          <w:szCs w:val="28"/>
        </w:rPr>
        <w:t>高鐵公司派專人導引行動不便長者上下車並提供輪椅</w:t>
      </w:r>
    </w:p>
    <w:p w:rsidR="0073353B" w:rsidRPr="00C56E72" w:rsidRDefault="0073353B" w:rsidP="00343DBE">
      <w:pPr>
        <w:spacing w:line="480" w:lineRule="exact"/>
        <w:ind w:left="907" w:firstLineChars="200" w:firstLine="31680"/>
        <w:rPr>
          <w:rFonts w:eastAsia="標楷體"/>
          <w:sz w:val="32"/>
        </w:rPr>
      </w:pPr>
      <w:r>
        <w:rPr>
          <w:noProof/>
        </w:rPr>
        <w:pict>
          <v:shape id="圖片 2" o:spid="_x0000_s1030" type="#_x0000_t75" style="position:absolute;left:0;text-align:left;margin-left:81.8pt;margin-top:177.8pt;width:339.75pt;height:243pt;z-index:251656192;visibility:visible">
            <v:imagedata r:id="rId19" o:title="" croptop="13811f" cropbottom="7853f"/>
            <w10:wrap type="topAndBottom"/>
          </v:shape>
        </w:pict>
      </w:r>
      <w:r>
        <w:rPr>
          <w:noProof/>
        </w:rPr>
        <w:pict>
          <v:shape id="圖片 1" o:spid="_x0000_s1031" type="#_x0000_t75" style="position:absolute;left:0;text-align:left;margin-left:77.3pt;margin-top:467.3pt;width:350.85pt;height:188.25pt;z-index:251653120;visibility:visible">
            <v:imagedata r:id="rId20" o:title="" croptop="1057f" cropbottom="11416f"/>
            <w10:wrap type="topAndBottom"/>
          </v:shape>
        </w:pict>
      </w:r>
      <w:r w:rsidRPr="00C56E72">
        <w:rPr>
          <w:rFonts w:eastAsia="標楷體" w:hint="eastAsia"/>
          <w:sz w:val="32"/>
        </w:rPr>
        <w:t>在硬體方面，高鐵於興建時除了採用當時相關規範設計外，也依照通用設計的相關原則辦理，諸如</w:t>
      </w:r>
      <w:r w:rsidRPr="00C56E72">
        <w:rPr>
          <w:rFonts w:eastAsia="標楷體"/>
          <w:sz w:val="32"/>
        </w:rPr>
        <w:t>:</w:t>
      </w:r>
      <w:r w:rsidRPr="00C56E72">
        <w:rPr>
          <w:rFonts w:eastAsia="標楷體" w:hint="eastAsia"/>
          <w:sz w:val="32"/>
        </w:rPr>
        <w:t>車廂門加寬、無障礙廁所之求助鈴及知能感應器、馬桶背靠提供軟墊等。惟時至今日，高鐵車站仍須與時俱進，例如現行月台之導盲磚係依當時之規範設計，但進入月台時過於複雜，若係現今之法令規範則不需設計如此之導盲指引，因此已列入下一階段辦理檢討改善。</w:t>
      </w:r>
    </w:p>
    <w:p w:rsidR="0073353B" w:rsidRPr="00F80438" w:rsidRDefault="0073353B" w:rsidP="009A6072">
      <w:pPr>
        <w:pStyle w:val="Default"/>
        <w:jc w:val="center"/>
        <w:rPr>
          <w:rFonts w:ascii="新細明體"/>
          <w:bCs/>
          <w:sz w:val="28"/>
          <w:szCs w:val="28"/>
        </w:rPr>
      </w:pPr>
      <w:r w:rsidRPr="002C3728">
        <w:rPr>
          <w:rFonts w:ascii="新細明體" w:hAnsi="新細明體" w:hint="eastAsia"/>
          <w:bCs/>
          <w:sz w:val="28"/>
          <w:szCs w:val="28"/>
        </w:rPr>
        <w:t>圖</w:t>
      </w:r>
      <w:r>
        <w:rPr>
          <w:rFonts w:ascii="新細明體" w:hAnsi="新細明體"/>
          <w:bCs/>
          <w:sz w:val="28"/>
          <w:szCs w:val="28"/>
        </w:rPr>
        <w:t xml:space="preserve">3 </w:t>
      </w:r>
      <w:r>
        <w:rPr>
          <w:rFonts w:ascii="新細明體" w:hAnsi="新細明體" w:hint="eastAsia"/>
          <w:bCs/>
          <w:sz w:val="28"/>
          <w:szCs w:val="28"/>
        </w:rPr>
        <w:t>廁所內</w:t>
      </w:r>
      <w:r w:rsidRPr="00313D72">
        <w:rPr>
          <w:rFonts w:ascii="新細明體" w:hAnsi="新細明體" w:hint="eastAsia"/>
          <w:bCs/>
          <w:sz w:val="28"/>
          <w:szCs w:val="28"/>
        </w:rPr>
        <w:t>馬桶、</w:t>
      </w:r>
      <w:r w:rsidRPr="00F80438">
        <w:rPr>
          <w:rFonts w:ascii="新細明體" w:hAnsi="新細明體" w:hint="eastAsia"/>
          <w:bCs/>
          <w:sz w:val="28"/>
          <w:szCs w:val="28"/>
        </w:rPr>
        <w:t>洗面盆</w:t>
      </w:r>
      <w:r>
        <w:rPr>
          <w:rFonts w:ascii="新細明體" w:hAnsi="新細明體" w:hint="eastAsia"/>
          <w:bCs/>
          <w:sz w:val="28"/>
          <w:szCs w:val="28"/>
        </w:rPr>
        <w:t>旁</w:t>
      </w:r>
      <w:r w:rsidRPr="00313D72">
        <w:rPr>
          <w:rFonts w:ascii="新細明體" w:hAnsi="新細明體" w:hint="eastAsia"/>
          <w:bCs/>
          <w:sz w:val="28"/>
          <w:szCs w:val="28"/>
        </w:rPr>
        <w:t>邊加裝扶手及設置</w:t>
      </w:r>
      <w:r w:rsidRPr="00F80438">
        <w:rPr>
          <w:rFonts w:ascii="新細明體" w:hAnsi="新細明體" w:hint="eastAsia"/>
          <w:bCs/>
          <w:sz w:val="28"/>
          <w:szCs w:val="28"/>
        </w:rPr>
        <w:t>求助鈴</w:t>
      </w:r>
      <w:r w:rsidRPr="009A6072">
        <w:rPr>
          <w:rFonts w:ascii="新細明體" w:hAnsi="新細明體"/>
          <w:bCs/>
        </w:rPr>
        <w:t>(</w:t>
      </w:r>
      <w:r w:rsidRPr="009A6072">
        <w:rPr>
          <w:rFonts w:ascii="Times New Roman" w:hAnsi="Times New Roman" w:hint="eastAsia"/>
        </w:rPr>
        <w:t>圖片來源</w:t>
      </w:r>
      <w:r w:rsidRPr="009A6072">
        <w:rPr>
          <w:rFonts w:ascii="Times New Roman" w:hAnsi="Times New Roman"/>
        </w:rPr>
        <w:t>:</w:t>
      </w:r>
      <w:r w:rsidRPr="009A6072">
        <w:rPr>
          <w:rFonts w:ascii="Times New Roman" w:hAnsi="Times New Roman" w:hint="eastAsia"/>
        </w:rPr>
        <w:t>臺灣高鐵公司</w:t>
      </w:r>
      <w:r w:rsidRPr="009A6072">
        <w:rPr>
          <w:rFonts w:ascii="新細明體" w:hAnsi="新細明體"/>
          <w:bCs/>
        </w:rPr>
        <w:t>)</w:t>
      </w:r>
    </w:p>
    <w:p w:rsidR="0073353B" w:rsidRDefault="0073353B" w:rsidP="00343DBE">
      <w:pPr>
        <w:spacing w:line="480" w:lineRule="exact"/>
        <w:ind w:leftChars="-1" w:left="31680" w:firstLine="1"/>
        <w:jc w:val="center"/>
        <w:rPr>
          <w:rFonts w:eastAsia="標楷體"/>
          <w:sz w:val="32"/>
        </w:rPr>
      </w:pPr>
      <w:r w:rsidRPr="002C3728">
        <w:rPr>
          <w:rFonts w:ascii="新細明體" w:hAnsi="新細明體" w:hint="eastAsia"/>
          <w:bCs/>
          <w:kern w:val="0"/>
          <w:sz w:val="28"/>
          <w:szCs w:val="28"/>
        </w:rPr>
        <w:t>圖</w:t>
      </w:r>
      <w:r>
        <w:rPr>
          <w:rFonts w:ascii="新細明體" w:hAnsi="新細明體"/>
          <w:bCs/>
          <w:sz w:val="28"/>
          <w:szCs w:val="28"/>
        </w:rPr>
        <w:t>4</w:t>
      </w:r>
      <w:r w:rsidRPr="002C3728">
        <w:rPr>
          <w:rFonts w:ascii="新細明體" w:hAnsi="新細明體" w:hint="eastAsia"/>
          <w:bCs/>
          <w:kern w:val="0"/>
          <w:sz w:val="28"/>
          <w:szCs w:val="28"/>
        </w:rPr>
        <w:t>和緩防滑的坡道</w:t>
      </w:r>
      <w:r w:rsidRPr="002C3728">
        <w:rPr>
          <w:rFonts w:ascii="新細明體" w:hAnsi="新細明體"/>
          <w:bCs/>
          <w:sz w:val="28"/>
          <w:szCs w:val="28"/>
        </w:rPr>
        <w:t>(</w:t>
      </w:r>
      <w:r w:rsidRPr="002C3728">
        <w:rPr>
          <w:rFonts w:ascii="新細明體" w:hAnsi="新細明體" w:cs="標楷體" w:hint="eastAsia"/>
          <w:bCs/>
          <w:color w:val="000000"/>
          <w:kern w:val="0"/>
          <w:sz w:val="28"/>
          <w:szCs w:val="28"/>
        </w:rPr>
        <w:t>坡度≦</w:t>
      </w:r>
      <w:r w:rsidRPr="002C3728">
        <w:rPr>
          <w:rFonts w:ascii="新細明體" w:hAnsi="新細明體" w:cs="標楷體"/>
          <w:bCs/>
          <w:color w:val="000000"/>
          <w:kern w:val="0"/>
          <w:sz w:val="28"/>
          <w:szCs w:val="28"/>
        </w:rPr>
        <w:t>1/1</w:t>
      </w:r>
      <w:r w:rsidRPr="002C3728">
        <w:rPr>
          <w:rFonts w:ascii="新細明體" w:hAnsi="新細明體"/>
          <w:bCs/>
          <w:sz w:val="28"/>
          <w:szCs w:val="28"/>
        </w:rPr>
        <w:t>2)</w:t>
      </w:r>
      <w:r w:rsidRPr="002C3728">
        <w:rPr>
          <w:rFonts w:ascii="新細明體" w:hAnsi="新細明體" w:hint="eastAsia"/>
          <w:bCs/>
          <w:kern w:val="0"/>
          <w:sz w:val="28"/>
          <w:szCs w:val="28"/>
        </w:rPr>
        <w:t>與</w:t>
      </w:r>
      <w:r>
        <w:rPr>
          <w:rFonts w:ascii="新細明體" w:hAnsi="新細明體" w:hint="eastAsia"/>
          <w:bCs/>
          <w:sz w:val="28"/>
          <w:szCs w:val="28"/>
        </w:rPr>
        <w:t>連續不中斷的</w:t>
      </w:r>
      <w:r w:rsidRPr="002C3728">
        <w:rPr>
          <w:rFonts w:ascii="新細明體" w:hAnsi="新細明體" w:hint="eastAsia"/>
          <w:bCs/>
          <w:kern w:val="0"/>
          <w:sz w:val="28"/>
          <w:szCs w:val="28"/>
        </w:rPr>
        <w:t>扶</w:t>
      </w:r>
      <w:r>
        <w:rPr>
          <w:rFonts w:ascii="新細明體" w:hAnsi="新細明體" w:hint="eastAsia"/>
          <w:bCs/>
          <w:kern w:val="0"/>
          <w:sz w:val="28"/>
          <w:szCs w:val="28"/>
        </w:rPr>
        <w:t>手</w:t>
      </w:r>
      <w:r w:rsidRPr="009A6072">
        <w:rPr>
          <w:rFonts w:ascii="新細明體" w:hAnsi="新細明體"/>
          <w:bCs/>
          <w:szCs w:val="24"/>
        </w:rPr>
        <w:t>(</w:t>
      </w:r>
      <w:r w:rsidRPr="009A6072">
        <w:rPr>
          <w:rFonts w:ascii="Times New Roman" w:hAnsi="Times New Roman" w:hint="eastAsia"/>
          <w:szCs w:val="24"/>
        </w:rPr>
        <w:t>圖片來源</w:t>
      </w:r>
      <w:r w:rsidRPr="009A6072">
        <w:rPr>
          <w:rFonts w:ascii="Times New Roman" w:hAnsi="Times New Roman"/>
          <w:szCs w:val="24"/>
        </w:rPr>
        <w:t>:</w:t>
      </w:r>
      <w:r w:rsidRPr="009A6072">
        <w:rPr>
          <w:rFonts w:ascii="Times New Roman" w:hAnsi="Times New Roman" w:hint="eastAsia"/>
          <w:szCs w:val="24"/>
        </w:rPr>
        <w:t>臺灣高鐵公司</w:t>
      </w:r>
      <w:r w:rsidRPr="009A6072">
        <w:rPr>
          <w:rFonts w:ascii="新細明體" w:hAnsi="新細明體"/>
          <w:bCs/>
          <w:szCs w:val="24"/>
        </w:rPr>
        <w:t>)</w:t>
      </w:r>
    </w:p>
    <w:p w:rsidR="0073353B" w:rsidRDefault="0073353B" w:rsidP="001F3E3F">
      <w:pPr>
        <w:numPr>
          <w:ilvl w:val="0"/>
          <w:numId w:val="5"/>
        </w:numPr>
        <w:spacing w:line="480" w:lineRule="exact"/>
        <w:ind w:left="907" w:hanging="510"/>
        <w:rPr>
          <w:rFonts w:eastAsia="標楷體"/>
          <w:sz w:val="32"/>
        </w:rPr>
      </w:pPr>
      <w:r>
        <w:rPr>
          <w:rFonts w:eastAsia="標楷體"/>
          <w:sz w:val="32"/>
        </w:rPr>
        <w:t>104</w:t>
      </w:r>
      <w:r>
        <w:rPr>
          <w:rFonts w:eastAsia="標楷體" w:hint="eastAsia"/>
          <w:sz w:val="32"/>
        </w:rPr>
        <w:t>年</w:t>
      </w:r>
      <w:r w:rsidRPr="003C088F">
        <w:rPr>
          <w:rFonts w:eastAsia="標楷體"/>
          <w:sz w:val="32"/>
        </w:rPr>
        <w:t>10</w:t>
      </w:r>
      <w:r w:rsidRPr="003C088F">
        <w:rPr>
          <w:rFonts w:eastAsia="標楷體" w:hint="eastAsia"/>
          <w:sz w:val="32"/>
        </w:rPr>
        <w:t>月</w:t>
      </w:r>
      <w:r w:rsidRPr="003C088F">
        <w:rPr>
          <w:rFonts w:eastAsia="標楷體"/>
          <w:sz w:val="32"/>
        </w:rPr>
        <w:t>7</w:t>
      </w:r>
      <w:r w:rsidRPr="003C088F">
        <w:rPr>
          <w:rFonts w:eastAsia="標楷體" w:hint="eastAsia"/>
          <w:sz w:val="32"/>
        </w:rPr>
        <w:t>日</w:t>
      </w:r>
      <w:r w:rsidRPr="003F3E44">
        <w:rPr>
          <w:rFonts w:eastAsia="標楷體" w:hint="eastAsia"/>
          <w:sz w:val="32"/>
        </w:rPr>
        <w:t>經濟部於臺中市旱溪排水積善橋至國光橋段舉辦高齡友善環境觀摩</w:t>
      </w:r>
      <w:r>
        <w:rPr>
          <w:rFonts w:eastAsia="標楷體"/>
          <w:sz w:val="32"/>
        </w:rPr>
        <w:t>:</w:t>
      </w:r>
    </w:p>
    <w:p w:rsidR="0073353B" w:rsidRDefault="0073353B" w:rsidP="00343DBE">
      <w:pPr>
        <w:spacing w:line="480" w:lineRule="exact"/>
        <w:ind w:left="907" w:firstLineChars="200" w:firstLine="31680"/>
        <w:rPr>
          <w:rFonts w:eastAsia="標楷體"/>
          <w:noProof/>
          <w:sz w:val="32"/>
        </w:rPr>
      </w:pPr>
      <w:r>
        <w:rPr>
          <w:rFonts w:eastAsia="標楷體" w:hint="eastAsia"/>
          <w:noProof/>
          <w:sz w:val="32"/>
        </w:rPr>
        <w:t>觀摩重點</w:t>
      </w:r>
      <w:r w:rsidRPr="003F3E44">
        <w:rPr>
          <w:rFonts w:eastAsia="標楷體" w:hint="eastAsia"/>
          <w:noProof/>
          <w:sz w:val="32"/>
        </w:rPr>
        <w:t>為營造河川環境提供高齡者舒適生活環境，透過良性的通用性設計讓高齡者方便使用都市水岸公園設施。</w:t>
      </w:r>
      <w:r>
        <w:rPr>
          <w:rFonts w:eastAsia="標楷體" w:hint="eastAsia"/>
          <w:noProof/>
          <w:sz w:val="32"/>
        </w:rPr>
        <w:t>包括</w:t>
      </w:r>
      <w:r w:rsidRPr="003F3E44">
        <w:rPr>
          <w:rFonts w:eastAsia="標楷體" w:hint="eastAsia"/>
          <w:noProof/>
          <w:sz w:val="32"/>
        </w:rPr>
        <w:t>在不影響河防安全條件下，因應高齡民眾所設置便利設施，例如以和緩斜坡道取代階梯、設置無障礙步道、鄰近公園出入口設置輪椅族使用之停車位、人行道於固定距離設置座椅等設施。</w:t>
      </w:r>
    </w:p>
    <w:p w:rsidR="0073353B" w:rsidRDefault="0073353B" w:rsidP="00343DBE">
      <w:pPr>
        <w:spacing w:line="480" w:lineRule="exact"/>
        <w:ind w:left="907" w:firstLineChars="200" w:firstLine="31680"/>
        <w:rPr>
          <w:rFonts w:eastAsia="標楷體"/>
          <w:noProof/>
          <w:sz w:val="32"/>
        </w:rPr>
      </w:pPr>
      <w:r>
        <w:rPr>
          <w:rFonts w:eastAsia="標楷體" w:hint="eastAsia"/>
          <w:noProof/>
          <w:sz w:val="32"/>
        </w:rPr>
        <w:t>另後續辦理之改善工程，亦可參考</w:t>
      </w:r>
      <w:r w:rsidRPr="004117E6">
        <w:rPr>
          <w:rFonts w:eastAsia="標楷體" w:hint="eastAsia"/>
          <w:noProof/>
          <w:sz w:val="32"/>
        </w:rPr>
        <w:t>內政部</w:t>
      </w:r>
      <w:r w:rsidRPr="004117E6">
        <w:rPr>
          <w:rFonts w:eastAsia="標楷體"/>
          <w:noProof/>
          <w:sz w:val="32"/>
        </w:rPr>
        <w:t>104</w:t>
      </w:r>
      <w:r w:rsidRPr="004117E6">
        <w:rPr>
          <w:rFonts w:eastAsia="標楷體" w:hint="eastAsia"/>
          <w:noProof/>
          <w:sz w:val="32"/>
        </w:rPr>
        <w:t>年</w:t>
      </w:r>
      <w:r w:rsidRPr="004117E6">
        <w:rPr>
          <w:rFonts w:eastAsia="標楷體"/>
          <w:noProof/>
          <w:sz w:val="32"/>
        </w:rPr>
        <w:t>10</w:t>
      </w:r>
      <w:r w:rsidRPr="004117E6">
        <w:rPr>
          <w:rFonts w:eastAsia="標楷體" w:hint="eastAsia"/>
          <w:noProof/>
          <w:sz w:val="32"/>
        </w:rPr>
        <w:t>月</w:t>
      </w:r>
      <w:r w:rsidRPr="004117E6">
        <w:rPr>
          <w:rFonts w:eastAsia="標楷體"/>
          <w:noProof/>
          <w:sz w:val="32"/>
        </w:rPr>
        <w:t>22</w:t>
      </w:r>
      <w:r w:rsidRPr="004117E6">
        <w:rPr>
          <w:rFonts w:eastAsia="標楷體" w:hint="eastAsia"/>
          <w:noProof/>
          <w:sz w:val="32"/>
        </w:rPr>
        <w:t>日訂定發布「內政部主管活動場所無障礙設施設備設計標準」</w:t>
      </w:r>
      <w:r>
        <w:rPr>
          <w:rFonts w:eastAsia="標楷體" w:hint="eastAsia"/>
          <w:noProof/>
          <w:sz w:val="32"/>
        </w:rPr>
        <w:t>，例如座椅應較人行道內縮一定距離、考量輪椅之放置空間，</w:t>
      </w:r>
      <w:r w:rsidRPr="004C48D6">
        <w:rPr>
          <w:rFonts w:eastAsia="標楷體" w:hint="eastAsia"/>
          <w:noProof/>
          <w:sz w:val="32"/>
        </w:rPr>
        <w:t>鋪面之間縫寬度宜小於八公釐</w:t>
      </w:r>
      <w:r>
        <w:rPr>
          <w:rFonts w:eastAsia="標楷體" w:hint="eastAsia"/>
          <w:noProof/>
          <w:sz w:val="32"/>
        </w:rPr>
        <w:t>。</w:t>
      </w:r>
    </w:p>
    <w:p w:rsidR="0073353B" w:rsidRDefault="0073353B" w:rsidP="00343DBE">
      <w:pPr>
        <w:spacing w:line="480" w:lineRule="exact"/>
        <w:ind w:left="907" w:firstLineChars="200" w:firstLine="31680"/>
        <w:rPr>
          <w:rFonts w:eastAsia="標楷體"/>
          <w:noProof/>
          <w:sz w:val="32"/>
        </w:rPr>
      </w:pPr>
      <w:r>
        <w:rPr>
          <w:noProof/>
        </w:rPr>
        <w:pict>
          <v:shape id="_x0000_s1032" type="#_x0000_t75" style="position:absolute;left:0;text-align:left;margin-left:62.3pt;margin-top:129.05pt;width:156.75pt;height:110.25pt;z-index:251658240;visibility:visible">
            <v:imagedata r:id="rId21" o:title="" croptop="17575f" cropbottom="4171f" cropleft="3131f" cropright="15657f"/>
            <w10:wrap type="topAndBottom"/>
          </v:shape>
        </w:pict>
      </w:r>
    </w:p>
    <w:p w:rsidR="0073353B" w:rsidRDefault="0073353B" w:rsidP="00343DBE">
      <w:pPr>
        <w:spacing w:line="480" w:lineRule="exact"/>
        <w:ind w:left="907" w:firstLineChars="200" w:firstLine="31680"/>
        <w:jc w:val="center"/>
        <w:rPr>
          <w:rFonts w:eastAsia="標楷體"/>
          <w:sz w:val="32"/>
        </w:rPr>
      </w:pPr>
      <w:r>
        <w:rPr>
          <w:noProof/>
        </w:rPr>
        <w:pict>
          <v:shape id="_x0000_s1033" type="#_x0000_t75" style="position:absolute;left:0;text-align:left;margin-left:168.05pt;margin-top:10.55pt;width:294.75pt;height:204.75pt;z-index:251657216;visibility:visible">
            <v:imagedata r:id="rId22" o:title=""/>
            <w10:wrap type="topAndBottom"/>
          </v:shape>
        </w:pict>
      </w:r>
      <w:r w:rsidRPr="002C3728">
        <w:rPr>
          <w:rFonts w:ascii="新細明體" w:hAnsi="新細明體" w:hint="eastAsia"/>
          <w:bCs/>
          <w:kern w:val="0"/>
          <w:sz w:val="28"/>
          <w:szCs w:val="28"/>
        </w:rPr>
        <w:t>圖</w:t>
      </w:r>
      <w:r>
        <w:rPr>
          <w:rFonts w:ascii="新細明體" w:hAnsi="新細明體"/>
          <w:bCs/>
          <w:sz w:val="28"/>
          <w:szCs w:val="28"/>
        </w:rPr>
        <w:t xml:space="preserve">5 </w:t>
      </w:r>
      <w:r>
        <w:rPr>
          <w:rFonts w:ascii="新細明體" w:hAnsi="新細明體" w:hint="eastAsia"/>
          <w:bCs/>
          <w:sz w:val="28"/>
          <w:szCs w:val="28"/>
        </w:rPr>
        <w:t>跨河橋梁以</w:t>
      </w:r>
      <w:r w:rsidRPr="002C3728">
        <w:rPr>
          <w:rFonts w:ascii="新細明體" w:hAnsi="新細明體" w:hint="eastAsia"/>
          <w:bCs/>
          <w:kern w:val="0"/>
          <w:sz w:val="28"/>
          <w:szCs w:val="28"/>
        </w:rPr>
        <w:t>和緩坡道</w:t>
      </w:r>
      <w:r>
        <w:rPr>
          <w:rFonts w:ascii="新細明體" w:hAnsi="新細明體" w:hint="eastAsia"/>
          <w:bCs/>
          <w:kern w:val="0"/>
          <w:sz w:val="28"/>
          <w:szCs w:val="28"/>
        </w:rPr>
        <w:t>取代陡坡或階梯</w:t>
      </w:r>
      <w:r w:rsidRPr="009A6072">
        <w:rPr>
          <w:rFonts w:ascii="新細明體" w:hAnsi="新細明體"/>
          <w:bCs/>
          <w:szCs w:val="24"/>
        </w:rPr>
        <w:t>(</w:t>
      </w:r>
      <w:r w:rsidRPr="009A6072">
        <w:rPr>
          <w:rFonts w:ascii="Times New Roman" w:hAnsi="Times New Roman" w:hint="eastAsia"/>
          <w:szCs w:val="24"/>
        </w:rPr>
        <w:t>圖片來源</w:t>
      </w:r>
      <w:r w:rsidRPr="009A6072">
        <w:rPr>
          <w:rFonts w:ascii="Times New Roman" w:hAnsi="Times New Roman"/>
          <w:szCs w:val="24"/>
        </w:rPr>
        <w:t>:</w:t>
      </w:r>
      <w:r>
        <w:rPr>
          <w:rFonts w:ascii="Times New Roman" w:hAnsi="Times New Roman" w:hint="eastAsia"/>
          <w:szCs w:val="24"/>
        </w:rPr>
        <w:t>經濟部水利署</w:t>
      </w:r>
      <w:r w:rsidRPr="009A6072">
        <w:rPr>
          <w:rFonts w:ascii="新細明體" w:hAnsi="新細明體"/>
          <w:bCs/>
          <w:szCs w:val="24"/>
        </w:rPr>
        <w:t>)</w:t>
      </w:r>
    </w:p>
    <w:p w:rsidR="0073353B" w:rsidRDefault="0073353B">
      <w:pPr>
        <w:widowControl/>
        <w:rPr>
          <w:rFonts w:eastAsia="標楷體"/>
          <w:sz w:val="32"/>
        </w:rPr>
      </w:pPr>
      <w:r>
        <w:rPr>
          <w:rFonts w:eastAsia="標楷體"/>
          <w:sz w:val="32"/>
        </w:rPr>
        <w:br w:type="page"/>
      </w:r>
    </w:p>
    <w:p w:rsidR="0073353B" w:rsidRDefault="0073353B" w:rsidP="001F3E3F">
      <w:pPr>
        <w:numPr>
          <w:ilvl w:val="0"/>
          <w:numId w:val="5"/>
        </w:numPr>
        <w:spacing w:line="480" w:lineRule="exact"/>
        <w:ind w:left="907" w:hanging="510"/>
        <w:rPr>
          <w:rFonts w:eastAsia="標楷體"/>
          <w:sz w:val="32"/>
        </w:rPr>
      </w:pPr>
      <w:r>
        <w:rPr>
          <w:rFonts w:eastAsia="標楷體"/>
          <w:sz w:val="32"/>
        </w:rPr>
        <w:t>104</w:t>
      </w:r>
      <w:r>
        <w:rPr>
          <w:rFonts w:eastAsia="標楷體" w:hint="eastAsia"/>
          <w:sz w:val="32"/>
        </w:rPr>
        <w:t>年</w:t>
      </w:r>
      <w:r w:rsidRPr="003C088F">
        <w:rPr>
          <w:rFonts w:eastAsia="標楷體"/>
          <w:sz w:val="32"/>
        </w:rPr>
        <w:t>10</w:t>
      </w:r>
      <w:r w:rsidRPr="003C088F">
        <w:rPr>
          <w:rFonts w:eastAsia="標楷體" w:hint="eastAsia"/>
          <w:sz w:val="32"/>
        </w:rPr>
        <w:t>月</w:t>
      </w:r>
      <w:r w:rsidRPr="003C088F">
        <w:rPr>
          <w:rFonts w:eastAsia="標楷體"/>
          <w:sz w:val="32"/>
        </w:rPr>
        <w:t>19</w:t>
      </w:r>
      <w:r w:rsidRPr="003C088F">
        <w:rPr>
          <w:rFonts w:eastAsia="標楷體" w:hint="eastAsia"/>
          <w:sz w:val="32"/>
        </w:rPr>
        <w:t>日內政部於國內首座獲「供公眾使用之建築物通用設計圖書館」標章認證的新北市立圖書館新總館辦理高齡者友善環境觀摩</w:t>
      </w:r>
      <w:r>
        <w:rPr>
          <w:rFonts w:eastAsia="標楷體"/>
          <w:sz w:val="32"/>
        </w:rPr>
        <w:t>:</w:t>
      </w:r>
    </w:p>
    <w:p w:rsidR="0073353B" w:rsidRDefault="0073353B" w:rsidP="00343DBE">
      <w:pPr>
        <w:spacing w:line="480" w:lineRule="exact"/>
        <w:ind w:left="907" w:firstLineChars="200" w:firstLine="31680"/>
        <w:rPr>
          <w:rFonts w:eastAsia="標楷體"/>
          <w:sz w:val="32"/>
        </w:rPr>
      </w:pPr>
      <w:r>
        <w:rPr>
          <w:noProof/>
        </w:rPr>
        <w:pict>
          <v:shape id="_x0000_s1034" type="#_x0000_t75" style="position:absolute;left:0;text-align:left;margin-left:57.05pt;margin-top:220.55pt;width:201pt;height:257.25pt;z-index:251660288;visibility:visible">
            <v:imagedata r:id="rId23" o:title=""/>
            <w10:wrap type="topAndBottom"/>
          </v:shape>
        </w:pict>
      </w:r>
      <w:r>
        <w:rPr>
          <w:noProof/>
        </w:rPr>
        <w:pict>
          <v:shape id="_x0000_s1035" type="#_x0000_t75" style="position:absolute;left:0;text-align:left;margin-left:264.05pt;margin-top:220.55pt;width:198pt;height:257.25pt;z-index:251659264;visibility:visible">
            <v:imagedata r:id="rId24" o:title=""/>
            <w10:wrap type="topAndBottom"/>
          </v:shape>
        </w:pict>
      </w:r>
      <w:r>
        <w:rPr>
          <w:rFonts w:eastAsia="標楷體" w:hint="eastAsia"/>
          <w:noProof/>
          <w:sz w:val="32"/>
        </w:rPr>
        <w:t>觀摩重點為</w:t>
      </w:r>
      <w:r w:rsidRPr="00B80445">
        <w:rPr>
          <w:rFonts w:eastAsia="標楷體" w:hint="eastAsia"/>
          <w:noProof/>
          <w:sz w:val="32"/>
        </w:rPr>
        <w:t>因應高齡民眾與不同族群使用所設置之「通用設計」便利設施，</w:t>
      </w:r>
      <w:r>
        <w:rPr>
          <w:rFonts w:eastAsia="標楷體" w:hint="eastAsia"/>
          <w:noProof/>
          <w:sz w:val="32"/>
        </w:rPr>
        <w:t>包括</w:t>
      </w:r>
      <w:r w:rsidRPr="00B80445">
        <w:rPr>
          <w:rFonts w:eastAsia="標楷體" w:hint="eastAsia"/>
          <w:noProof/>
          <w:sz w:val="32"/>
        </w:rPr>
        <w:t>便利高齡者閱讀之老人擴視螢幕、可自由調整高度的閱讀桌，書架間距超過</w:t>
      </w:r>
      <w:r w:rsidRPr="00B80445">
        <w:rPr>
          <w:rFonts w:eastAsia="標楷體"/>
          <w:noProof/>
          <w:sz w:val="32"/>
        </w:rPr>
        <w:t>110</w:t>
      </w:r>
      <w:r w:rsidRPr="00B80445">
        <w:rPr>
          <w:rFonts w:eastAsia="標楷體" w:hint="eastAsia"/>
          <w:noProof/>
          <w:sz w:val="32"/>
        </w:rPr>
        <w:t>公分、服務櫃台低於</w:t>
      </w:r>
      <w:r w:rsidRPr="00B80445">
        <w:rPr>
          <w:rFonts w:eastAsia="標楷體"/>
          <w:noProof/>
          <w:sz w:val="32"/>
        </w:rPr>
        <w:t>90</w:t>
      </w:r>
      <w:r w:rsidRPr="00B80445">
        <w:rPr>
          <w:rFonts w:eastAsia="標楷體" w:hint="eastAsia"/>
          <w:noProof/>
          <w:sz w:val="32"/>
        </w:rPr>
        <w:t>公分，書桌下容膝深度至少</w:t>
      </w:r>
      <w:r w:rsidRPr="00B80445">
        <w:rPr>
          <w:rFonts w:eastAsia="標楷體"/>
          <w:noProof/>
          <w:sz w:val="32"/>
        </w:rPr>
        <w:t>45</w:t>
      </w:r>
      <w:r w:rsidRPr="00B80445">
        <w:rPr>
          <w:rFonts w:eastAsia="標楷體" w:hint="eastAsia"/>
          <w:noProof/>
          <w:sz w:val="32"/>
        </w:rPr>
        <w:t>公分、容膝高度至少</w:t>
      </w:r>
      <w:r w:rsidRPr="00B80445">
        <w:rPr>
          <w:rFonts w:eastAsia="標楷體"/>
          <w:noProof/>
          <w:sz w:val="32"/>
        </w:rPr>
        <w:t>65</w:t>
      </w:r>
      <w:r w:rsidRPr="00B80445">
        <w:rPr>
          <w:rFonts w:eastAsia="標楷體" w:hint="eastAsia"/>
          <w:noProof/>
          <w:sz w:val="32"/>
        </w:rPr>
        <w:t>公分，以方便輪椅使用者使用。另外，出入口採無門檻設計，走道淨寬超過</w:t>
      </w:r>
      <w:r w:rsidRPr="00B80445">
        <w:rPr>
          <w:rFonts w:eastAsia="標楷體"/>
          <w:noProof/>
          <w:sz w:val="32"/>
        </w:rPr>
        <w:t>90</w:t>
      </w:r>
      <w:r w:rsidRPr="00B80445">
        <w:rPr>
          <w:rFonts w:eastAsia="標楷體" w:hint="eastAsia"/>
          <w:noProof/>
          <w:sz w:val="32"/>
        </w:rPr>
        <w:t>公分，出入口轉角牆面預留</w:t>
      </w:r>
      <w:r w:rsidRPr="00B80445">
        <w:rPr>
          <w:rFonts w:eastAsia="標楷體"/>
          <w:noProof/>
          <w:sz w:val="32"/>
        </w:rPr>
        <w:t>55</w:t>
      </w:r>
      <w:r w:rsidRPr="00B80445">
        <w:rPr>
          <w:rFonts w:eastAsia="標楷體" w:hint="eastAsia"/>
          <w:noProof/>
          <w:sz w:val="32"/>
        </w:rPr>
        <w:t>公分以上淨空空間，讓動線更流暢，以及館內的指標設計，從字型、色彩對比到亮度都有標準，以直覺辨識符碼代替文字等設施。</w:t>
      </w:r>
    </w:p>
    <w:p w:rsidR="0073353B" w:rsidRDefault="0073353B" w:rsidP="00343DBE">
      <w:pPr>
        <w:spacing w:line="360" w:lineRule="exact"/>
        <w:ind w:leftChars="117" w:left="31680" w:hangingChars="102" w:firstLine="31680"/>
        <w:jc w:val="both"/>
        <w:rPr>
          <w:sz w:val="28"/>
          <w:szCs w:val="28"/>
        </w:rPr>
      </w:pPr>
      <w:r>
        <w:rPr>
          <w:rFonts w:ascii="新細明體" w:hAnsi="新細明體"/>
          <w:bCs/>
          <w:sz w:val="28"/>
          <w:szCs w:val="28"/>
        </w:rPr>
        <w:t xml:space="preserve">     </w:t>
      </w:r>
      <w:r w:rsidRPr="00572966">
        <w:rPr>
          <w:rFonts w:ascii="新細明體" w:hAnsi="新細明體" w:hint="eastAsia"/>
          <w:bCs/>
          <w:sz w:val="28"/>
          <w:szCs w:val="28"/>
        </w:rPr>
        <w:t>圖</w:t>
      </w:r>
      <w:r>
        <w:rPr>
          <w:rFonts w:ascii="新細明體" w:hAnsi="新細明體"/>
          <w:bCs/>
          <w:sz w:val="28"/>
          <w:szCs w:val="28"/>
        </w:rPr>
        <w:t>6</w:t>
      </w:r>
      <w:r>
        <w:rPr>
          <w:rFonts w:hint="eastAsia"/>
          <w:sz w:val="28"/>
          <w:szCs w:val="28"/>
        </w:rPr>
        <w:t>圖書館</w:t>
      </w:r>
      <w:r w:rsidRPr="00811FCA">
        <w:rPr>
          <w:rFonts w:hint="eastAsia"/>
          <w:sz w:val="28"/>
          <w:szCs w:val="28"/>
        </w:rPr>
        <w:t>服務櫃台低於</w:t>
      </w:r>
      <w:r w:rsidRPr="00811FCA">
        <w:rPr>
          <w:sz w:val="28"/>
          <w:szCs w:val="28"/>
        </w:rPr>
        <w:t>90</w:t>
      </w:r>
      <w:r w:rsidRPr="00811FCA">
        <w:rPr>
          <w:rFonts w:hint="eastAsia"/>
          <w:sz w:val="28"/>
          <w:szCs w:val="28"/>
        </w:rPr>
        <w:t>公分</w:t>
      </w:r>
      <w:r>
        <w:rPr>
          <w:sz w:val="28"/>
          <w:szCs w:val="28"/>
        </w:rPr>
        <w:t xml:space="preserve">   </w:t>
      </w:r>
      <w:r w:rsidRPr="00572966">
        <w:rPr>
          <w:rFonts w:ascii="新細明體" w:hAnsi="新細明體" w:hint="eastAsia"/>
          <w:bCs/>
          <w:sz w:val="28"/>
          <w:szCs w:val="28"/>
        </w:rPr>
        <w:t>圖</w:t>
      </w:r>
      <w:r>
        <w:rPr>
          <w:rFonts w:ascii="新細明體" w:hAnsi="新細明體"/>
          <w:bCs/>
          <w:sz w:val="28"/>
          <w:szCs w:val="28"/>
        </w:rPr>
        <w:t>7</w:t>
      </w:r>
      <w:r w:rsidRPr="00811FCA">
        <w:rPr>
          <w:rFonts w:hint="eastAsia"/>
          <w:sz w:val="28"/>
          <w:szCs w:val="28"/>
        </w:rPr>
        <w:t>書架間距超過</w:t>
      </w:r>
      <w:r w:rsidRPr="00811FCA">
        <w:rPr>
          <w:sz w:val="28"/>
          <w:szCs w:val="28"/>
        </w:rPr>
        <w:t>110</w:t>
      </w:r>
      <w:r w:rsidRPr="00811FCA">
        <w:rPr>
          <w:rFonts w:hint="eastAsia"/>
          <w:sz w:val="28"/>
          <w:szCs w:val="28"/>
        </w:rPr>
        <w:t>公分</w:t>
      </w:r>
      <w:r>
        <w:rPr>
          <w:rFonts w:hint="eastAsia"/>
          <w:sz w:val="28"/>
          <w:szCs w:val="28"/>
        </w:rPr>
        <w:t>，</w:t>
      </w:r>
      <w:r>
        <w:rPr>
          <w:sz w:val="28"/>
          <w:szCs w:val="28"/>
        </w:rPr>
        <w:t xml:space="preserve">   </w:t>
      </w:r>
    </w:p>
    <w:p w:rsidR="0073353B" w:rsidRDefault="0073353B" w:rsidP="00343DBE">
      <w:pPr>
        <w:spacing w:line="360" w:lineRule="exact"/>
        <w:ind w:leftChars="117" w:left="31680" w:hangingChars="102" w:firstLine="31680"/>
        <w:jc w:val="both"/>
        <w:rPr>
          <w:sz w:val="28"/>
          <w:szCs w:val="28"/>
        </w:rPr>
      </w:pPr>
      <w:r>
        <w:rPr>
          <w:sz w:val="28"/>
          <w:szCs w:val="28"/>
        </w:rPr>
        <w:t xml:space="preserve">         </w:t>
      </w:r>
      <w:r w:rsidRPr="00811FCA">
        <w:rPr>
          <w:rFonts w:hint="eastAsia"/>
          <w:sz w:val="28"/>
          <w:szCs w:val="28"/>
        </w:rPr>
        <w:t>容膝高度至少</w:t>
      </w:r>
      <w:r w:rsidRPr="00811FCA">
        <w:rPr>
          <w:sz w:val="28"/>
          <w:szCs w:val="28"/>
        </w:rPr>
        <w:t>65</w:t>
      </w:r>
      <w:r w:rsidRPr="00811FCA">
        <w:rPr>
          <w:rFonts w:hint="eastAsia"/>
          <w:sz w:val="28"/>
          <w:szCs w:val="28"/>
        </w:rPr>
        <w:t>公分，方便</w:t>
      </w:r>
      <w:r>
        <w:rPr>
          <w:sz w:val="28"/>
          <w:szCs w:val="28"/>
        </w:rPr>
        <w:t xml:space="preserve">       </w:t>
      </w:r>
      <w:r w:rsidRPr="00811FCA">
        <w:rPr>
          <w:rFonts w:hint="eastAsia"/>
          <w:sz w:val="28"/>
          <w:szCs w:val="28"/>
        </w:rPr>
        <w:t>方便</w:t>
      </w:r>
      <w:r>
        <w:rPr>
          <w:rFonts w:hint="eastAsia"/>
          <w:sz w:val="28"/>
          <w:szCs w:val="28"/>
        </w:rPr>
        <w:t>各族群使用</w:t>
      </w:r>
    </w:p>
    <w:p w:rsidR="0073353B" w:rsidRDefault="0073353B" w:rsidP="00343DBE">
      <w:pPr>
        <w:spacing w:line="360" w:lineRule="exact"/>
        <w:ind w:leftChars="117" w:left="31680" w:hangingChars="102" w:firstLine="31680"/>
        <w:jc w:val="both"/>
        <w:rPr>
          <w:rFonts w:eastAsia="標楷體"/>
          <w:sz w:val="32"/>
        </w:rPr>
      </w:pPr>
      <w:r>
        <w:rPr>
          <w:sz w:val="28"/>
          <w:szCs w:val="28"/>
        </w:rPr>
        <w:t xml:space="preserve">         </w:t>
      </w:r>
      <w:r w:rsidRPr="009F2ABA">
        <w:rPr>
          <w:rFonts w:ascii="新細明體" w:hAnsi="新細明體" w:hint="eastAsia"/>
          <w:bCs/>
          <w:sz w:val="28"/>
          <w:szCs w:val="28"/>
        </w:rPr>
        <w:t>輪椅族群使用</w:t>
      </w:r>
    </w:p>
    <w:p w:rsidR="0073353B" w:rsidRDefault="0073353B" w:rsidP="00227FF4">
      <w:pPr>
        <w:spacing w:line="480" w:lineRule="exact"/>
        <w:ind w:left="907"/>
        <w:rPr>
          <w:rFonts w:eastAsia="標楷體"/>
          <w:sz w:val="32"/>
        </w:rPr>
      </w:pPr>
    </w:p>
    <w:p w:rsidR="0073353B" w:rsidRDefault="0073353B" w:rsidP="009F2ABA">
      <w:pPr>
        <w:spacing w:line="480" w:lineRule="exact"/>
        <w:ind w:left="907"/>
        <w:jc w:val="center"/>
        <w:rPr>
          <w:rFonts w:eastAsia="標楷體"/>
          <w:sz w:val="32"/>
        </w:rPr>
      </w:pPr>
      <w:r>
        <w:rPr>
          <w:noProof/>
        </w:rPr>
        <w:pict>
          <v:shape id="圖片 8" o:spid="_x0000_s1036" type="#_x0000_t75" alt="12140836_1066093176743906_4185460926853045166_n" style="position:absolute;left:0;text-align:left;margin-left:63.8pt;margin-top:20.3pt;width:378pt;height:281.25pt;z-index:251661312;visibility:visible">
            <v:imagedata r:id="rId25" o:title="" croptop="2250f" cropbottom="1857f" cropright="2127f"/>
            <w10:wrap type="topAndBottom"/>
          </v:shape>
        </w:pict>
      </w:r>
      <w:r w:rsidRPr="00572966">
        <w:rPr>
          <w:rFonts w:ascii="新細明體" w:hAnsi="新細明體" w:hint="eastAsia"/>
          <w:bCs/>
          <w:sz w:val="28"/>
          <w:szCs w:val="28"/>
        </w:rPr>
        <w:t>圖</w:t>
      </w:r>
      <w:r>
        <w:rPr>
          <w:rFonts w:ascii="新細明體" w:hAnsi="新細明體"/>
          <w:bCs/>
          <w:sz w:val="28"/>
          <w:szCs w:val="28"/>
        </w:rPr>
        <w:t xml:space="preserve">8 </w:t>
      </w:r>
      <w:r w:rsidRPr="003E6190">
        <w:rPr>
          <w:rFonts w:ascii="Times New Roman" w:hAnsi="Times New Roman" w:hint="eastAsia"/>
          <w:sz w:val="28"/>
          <w:szCs w:val="28"/>
        </w:rPr>
        <w:t>清楚易懂的標誌</w:t>
      </w:r>
    </w:p>
    <w:p w:rsidR="0073353B" w:rsidRDefault="0073353B" w:rsidP="00227FF4">
      <w:pPr>
        <w:spacing w:line="480" w:lineRule="exact"/>
        <w:ind w:left="907"/>
        <w:rPr>
          <w:rFonts w:eastAsia="標楷體"/>
          <w:sz w:val="32"/>
        </w:rPr>
      </w:pPr>
      <w:r>
        <w:rPr>
          <w:noProof/>
        </w:rPr>
        <w:pict>
          <v:shape id="圖片 4" o:spid="_x0000_s1037" type="#_x0000_t75" style="position:absolute;left:0;text-align:left;margin-left:233.3pt;margin-top:25.5pt;width:224.25pt;height:200.25pt;z-index:251662336;visibility:visible">
            <v:imagedata r:id="rId26" o:title="" cropleft="4028f" cropright="3328f"/>
            <w10:wrap type="topAndBottom"/>
          </v:shape>
        </w:pict>
      </w:r>
      <w:r>
        <w:rPr>
          <w:noProof/>
        </w:rPr>
        <w:pict>
          <v:shape id="圖片 6" o:spid="_x0000_s1038" type="#_x0000_t75" alt="jass 2.jpg" style="position:absolute;left:0;text-align:left;margin-left:52.55pt;margin-top:25.5pt;width:185.25pt;height:200.25pt;z-index:251651072;visibility:visible">
            <v:imagedata r:id="rId27" o:title="" cropleft="13092f" cropright="7010f"/>
            <w10:wrap type="topAndBottom"/>
          </v:shape>
        </w:pict>
      </w:r>
    </w:p>
    <w:p w:rsidR="0073353B" w:rsidRPr="00E479DA" w:rsidRDefault="0073353B" w:rsidP="00E479DA">
      <w:pPr>
        <w:spacing w:line="480" w:lineRule="exact"/>
        <w:ind w:left="907"/>
        <w:jc w:val="center"/>
        <w:rPr>
          <w:rFonts w:ascii="Times New Roman" w:hAnsi="Times New Roman"/>
          <w:sz w:val="28"/>
          <w:szCs w:val="28"/>
        </w:rPr>
      </w:pPr>
      <w:r w:rsidRPr="00572966">
        <w:rPr>
          <w:rFonts w:ascii="新細明體" w:hAnsi="新細明體" w:hint="eastAsia"/>
          <w:bCs/>
          <w:sz w:val="28"/>
          <w:szCs w:val="28"/>
        </w:rPr>
        <w:t>圖</w:t>
      </w:r>
      <w:r>
        <w:rPr>
          <w:rFonts w:ascii="新細明體" w:hAnsi="新細明體"/>
          <w:bCs/>
          <w:sz w:val="28"/>
          <w:szCs w:val="28"/>
        </w:rPr>
        <w:t xml:space="preserve">9 </w:t>
      </w:r>
      <w:r w:rsidRPr="00E479DA">
        <w:rPr>
          <w:rFonts w:ascii="Times New Roman" w:hAnsi="Times New Roman" w:hint="eastAsia"/>
          <w:sz w:val="28"/>
          <w:szCs w:val="28"/>
        </w:rPr>
        <w:t>老人擴視機</w:t>
      </w:r>
      <w:r w:rsidRPr="00EB21E0">
        <w:rPr>
          <w:rFonts w:ascii="Times New Roman" w:hAnsi="Times New Roman"/>
          <w:szCs w:val="24"/>
        </w:rPr>
        <w:t>(</w:t>
      </w:r>
      <w:r w:rsidRPr="00EB21E0">
        <w:rPr>
          <w:rFonts w:ascii="Times New Roman" w:hAnsi="Times New Roman" w:hint="eastAsia"/>
          <w:szCs w:val="24"/>
        </w:rPr>
        <w:t>圖片來源</w:t>
      </w:r>
      <w:r w:rsidRPr="00EB21E0">
        <w:rPr>
          <w:rFonts w:ascii="Times New Roman" w:hAnsi="Times New Roman"/>
          <w:szCs w:val="24"/>
        </w:rPr>
        <w:t>:</w:t>
      </w:r>
      <w:r w:rsidRPr="00EB21E0">
        <w:rPr>
          <w:rFonts w:ascii="Times New Roman" w:hAnsi="Times New Roman" w:hint="eastAsia"/>
          <w:szCs w:val="24"/>
        </w:rPr>
        <w:t>新北市政府工務局</w:t>
      </w:r>
      <w:r w:rsidRPr="00EB21E0">
        <w:rPr>
          <w:rFonts w:ascii="Times New Roman" w:hAnsi="Times New Roman"/>
          <w:szCs w:val="24"/>
        </w:rPr>
        <w:t>)</w:t>
      </w:r>
    </w:p>
    <w:p w:rsidR="0073353B" w:rsidRDefault="0073353B">
      <w:pPr>
        <w:widowControl/>
        <w:rPr>
          <w:rFonts w:eastAsia="標楷體"/>
          <w:sz w:val="32"/>
        </w:rPr>
      </w:pPr>
      <w:r>
        <w:rPr>
          <w:rFonts w:eastAsia="標楷體"/>
          <w:sz w:val="32"/>
        </w:rPr>
        <w:br w:type="page"/>
      </w:r>
    </w:p>
    <w:p w:rsidR="0073353B" w:rsidRDefault="0073353B" w:rsidP="001F3E3F">
      <w:pPr>
        <w:numPr>
          <w:ilvl w:val="0"/>
          <w:numId w:val="5"/>
        </w:numPr>
        <w:spacing w:line="480" w:lineRule="exact"/>
        <w:ind w:left="907" w:hanging="510"/>
        <w:rPr>
          <w:rFonts w:eastAsia="標楷體"/>
          <w:sz w:val="32"/>
        </w:rPr>
      </w:pPr>
      <w:r>
        <w:rPr>
          <w:rFonts w:eastAsia="標楷體"/>
          <w:sz w:val="32"/>
        </w:rPr>
        <w:t>104</w:t>
      </w:r>
      <w:r>
        <w:rPr>
          <w:rFonts w:eastAsia="標楷體" w:hint="eastAsia"/>
          <w:sz w:val="32"/>
        </w:rPr>
        <w:t>年</w:t>
      </w:r>
      <w:r>
        <w:rPr>
          <w:rFonts w:eastAsia="標楷體"/>
          <w:sz w:val="32"/>
        </w:rPr>
        <w:t>12</w:t>
      </w:r>
      <w:r w:rsidRPr="003C088F">
        <w:rPr>
          <w:rFonts w:eastAsia="標楷體" w:hint="eastAsia"/>
          <w:sz w:val="32"/>
        </w:rPr>
        <w:t>月</w:t>
      </w:r>
      <w:r w:rsidRPr="003C088F">
        <w:rPr>
          <w:rFonts w:eastAsia="標楷體"/>
          <w:sz w:val="32"/>
        </w:rPr>
        <w:t>1</w:t>
      </w:r>
      <w:r>
        <w:rPr>
          <w:rFonts w:eastAsia="標楷體"/>
          <w:sz w:val="32"/>
        </w:rPr>
        <w:t>7</w:t>
      </w:r>
      <w:r w:rsidRPr="003C088F">
        <w:rPr>
          <w:rFonts w:eastAsia="標楷體" w:hint="eastAsia"/>
          <w:sz w:val="32"/>
        </w:rPr>
        <w:t>日</w:t>
      </w:r>
      <w:r>
        <w:rPr>
          <w:rFonts w:eastAsia="標楷體" w:hint="eastAsia"/>
          <w:sz w:val="32"/>
        </w:rPr>
        <w:t>農委會</w:t>
      </w:r>
      <w:r>
        <w:rPr>
          <w:rFonts w:ascii="標楷體" w:eastAsia="標楷體" w:hAnsi="標楷體" w:cs="Mangal" w:hint="eastAsia"/>
          <w:sz w:val="32"/>
          <w:szCs w:val="32"/>
          <w:lang w:bidi="hi-IN"/>
        </w:rPr>
        <w:t>「宜蘭縣</w:t>
      </w:r>
      <w:r w:rsidRPr="00860CF0">
        <w:rPr>
          <w:rFonts w:ascii="標楷體" w:eastAsia="標楷體" w:hAnsi="標楷體" w:cs="Mangal" w:hint="eastAsia"/>
          <w:bCs/>
          <w:sz w:val="32"/>
          <w:szCs w:val="32"/>
          <w:lang w:bidi="hi-IN"/>
        </w:rPr>
        <w:t>枕山</w:t>
      </w:r>
      <w:r>
        <w:rPr>
          <w:rFonts w:ascii="標楷體" w:eastAsia="標楷體" w:hAnsi="標楷體" w:cs="Mangal" w:hint="eastAsia"/>
          <w:bCs/>
          <w:sz w:val="32"/>
          <w:szCs w:val="32"/>
          <w:lang w:bidi="hi-IN"/>
        </w:rPr>
        <w:t>社區</w:t>
      </w:r>
      <w:r w:rsidRPr="00860CF0">
        <w:rPr>
          <w:rFonts w:ascii="標楷體" w:eastAsia="標楷體" w:hAnsi="標楷體" w:cs="Mangal" w:hint="eastAsia"/>
          <w:bCs/>
          <w:sz w:val="32"/>
          <w:szCs w:val="32"/>
          <w:lang w:bidi="hi-IN"/>
        </w:rPr>
        <w:t>枕山村</w:t>
      </w:r>
      <w:r w:rsidRPr="00860CF0">
        <w:rPr>
          <w:rFonts w:ascii="標楷體" w:eastAsia="標楷體" w:hAnsi="標楷體" w:cs="Mangal"/>
          <w:bCs/>
          <w:sz w:val="32"/>
          <w:szCs w:val="32"/>
          <w:lang w:bidi="hi-IN"/>
        </w:rPr>
        <w:t>20</w:t>
      </w:r>
      <w:r w:rsidRPr="00860CF0">
        <w:rPr>
          <w:rFonts w:ascii="標楷體" w:eastAsia="標楷體" w:hAnsi="標楷體" w:cs="Mangal" w:hint="eastAsia"/>
          <w:bCs/>
          <w:sz w:val="32"/>
          <w:szCs w:val="32"/>
          <w:lang w:bidi="hi-IN"/>
        </w:rPr>
        <w:t>鄰聚落及望龍埤東側步道改善工程</w:t>
      </w:r>
      <w:r>
        <w:rPr>
          <w:rFonts w:ascii="標楷體" w:eastAsia="標楷體" w:hAnsi="標楷體" w:cs="Mangal" w:hint="eastAsia"/>
          <w:sz w:val="32"/>
          <w:szCs w:val="32"/>
          <w:lang w:bidi="hi-IN"/>
        </w:rPr>
        <w:t>」</w:t>
      </w:r>
      <w:r w:rsidRPr="003C088F">
        <w:rPr>
          <w:rFonts w:eastAsia="標楷體" w:hint="eastAsia"/>
          <w:sz w:val="32"/>
        </w:rPr>
        <w:t>高齡者友善環境觀摩</w:t>
      </w:r>
      <w:r>
        <w:rPr>
          <w:rFonts w:eastAsia="標楷體" w:hint="eastAsia"/>
          <w:sz w:val="32"/>
        </w:rPr>
        <w:t>。</w:t>
      </w:r>
    </w:p>
    <w:p w:rsidR="0073353B" w:rsidRDefault="0073353B" w:rsidP="00343DBE">
      <w:pPr>
        <w:spacing w:line="480" w:lineRule="exact"/>
        <w:ind w:left="907" w:firstLineChars="200" w:firstLine="31680"/>
        <w:jc w:val="both"/>
        <w:rPr>
          <w:rFonts w:eastAsia="標楷體"/>
          <w:sz w:val="32"/>
        </w:rPr>
      </w:pPr>
      <w:r w:rsidRPr="00665E4C">
        <w:rPr>
          <w:rFonts w:eastAsia="標楷體" w:hint="eastAsia"/>
          <w:sz w:val="32"/>
        </w:rPr>
        <w:t>本</w:t>
      </w:r>
      <w:r>
        <w:rPr>
          <w:rFonts w:eastAsia="標楷體" w:hint="eastAsia"/>
          <w:sz w:val="32"/>
        </w:rPr>
        <w:t>案</w:t>
      </w:r>
      <w:r w:rsidRPr="00665E4C">
        <w:rPr>
          <w:rFonts w:eastAsia="標楷體" w:hint="eastAsia"/>
          <w:sz w:val="32"/>
        </w:rPr>
        <w:t>於規劃時即邀請當地居民及身障團體共同研商改善方案，</w:t>
      </w:r>
      <w:r>
        <w:rPr>
          <w:rFonts w:eastAsia="標楷體" w:hint="eastAsia"/>
          <w:sz w:val="32"/>
        </w:rPr>
        <w:t>並</w:t>
      </w:r>
      <w:r w:rsidRPr="00665E4C">
        <w:rPr>
          <w:rFonts w:eastAsia="標楷體" w:hint="eastAsia"/>
          <w:sz w:val="32"/>
        </w:rPr>
        <w:t>請身障人士乘電動輪椅親自走一遍，找出需改善的地方，達成無障礙化之設計。改善工程重點包括原本階梯式的木棧道及階梯全部改為平緩的坡道，碎石鋪面改成平整防滑的瀝青混凝土鋪面，以滿足高齡者安全、可及的需求；另環湖步道於固定距離間隔設置休息座椅，步道於交會處增設避車區，以提升高齡者舒適、便利的感受。</w:t>
      </w:r>
    </w:p>
    <w:p w:rsidR="0073353B" w:rsidRDefault="0073353B" w:rsidP="00343DBE">
      <w:pPr>
        <w:spacing w:line="480" w:lineRule="exact"/>
        <w:ind w:left="907" w:firstLineChars="200" w:firstLine="31680"/>
        <w:rPr>
          <w:rFonts w:eastAsia="標楷體"/>
          <w:noProof/>
          <w:sz w:val="32"/>
        </w:rPr>
      </w:pPr>
      <w:r>
        <w:rPr>
          <w:noProof/>
        </w:rPr>
        <w:pict>
          <v:shape id="_x0000_s1039" type="#_x0000_t75" alt="改善原本階梯式的木棧道為平緩的坡道及增加迴轉空間" style="position:absolute;left:0;text-align:left;margin-left:85.55pt;margin-top:108.8pt;width:349.5pt;height:223.5pt;z-index:251663360;visibility:visible">
            <v:imagedata r:id="rId28" o:title="" croptop="2881f"/>
            <w10:wrap type="topAndBottom"/>
          </v:shape>
        </w:pict>
      </w:r>
      <w:r>
        <w:rPr>
          <w:rFonts w:eastAsia="標楷體" w:hint="eastAsia"/>
          <w:noProof/>
          <w:sz w:val="32"/>
        </w:rPr>
        <w:t>另後續辦理之改善工程，亦可參考</w:t>
      </w:r>
      <w:r w:rsidRPr="004117E6">
        <w:rPr>
          <w:rFonts w:eastAsia="標楷體" w:hint="eastAsia"/>
          <w:noProof/>
          <w:sz w:val="32"/>
        </w:rPr>
        <w:t>內政部</w:t>
      </w:r>
      <w:r w:rsidRPr="004117E6">
        <w:rPr>
          <w:rFonts w:eastAsia="標楷體"/>
          <w:noProof/>
          <w:sz w:val="32"/>
        </w:rPr>
        <w:t>104</w:t>
      </w:r>
      <w:r w:rsidRPr="004117E6">
        <w:rPr>
          <w:rFonts w:eastAsia="標楷體" w:hint="eastAsia"/>
          <w:noProof/>
          <w:sz w:val="32"/>
        </w:rPr>
        <w:t>年</w:t>
      </w:r>
      <w:r w:rsidRPr="004117E6">
        <w:rPr>
          <w:rFonts w:eastAsia="標楷體"/>
          <w:noProof/>
          <w:sz w:val="32"/>
        </w:rPr>
        <w:t>10</w:t>
      </w:r>
      <w:r w:rsidRPr="004117E6">
        <w:rPr>
          <w:rFonts w:eastAsia="標楷體" w:hint="eastAsia"/>
          <w:noProof/>
          <w:sz w:val="32"/>
        </w:rPr>
        <w:t>月</w:t>
      </w:r>
      <w:r w:rsidRPr="004117E6">
        <w:rPr>
          <w:rFonts w:eastAsia="標楷體"/>
          <w:noProof/>
          <w:sz w:val="32"/>
        </w:rPr>
        <w:t>22</w:t>
      </w:r>
      <w:r w:rsidRPr="004117E6">
        <w:rPr>
          <w:rFonts w:eastAsia="標楷體" w:hint="eastAsia"/>
          <w:noProof/>
          <w:sz w:val="32"/>
        </w:rPr>
        <w:t>日訂定發布「內政部主管活動場所無障礙設施設備設計標準」</w:t>
      </w:r>
      <w:r>
        <w:rPr>
          <w:rFonts w:eastAsia="標楷體" w:hint="eastAsia"/>
          <w:noProof/>
          <w:sz w:val="32"/>
        </w:rPr>
        <w:t>，例如步道</w:t>
      </w:r>
      <w:r w:rsidRPr="00E932BA">
        <w:rPr>
          <w:rFonts w:eastAsia="標楷體" w:hint="eastAsia"/>
          <w:noProof/>
          <w:sz w:val="32"/>
        </w:rPr>
        <w:t>地面兩側宜設置防護緣或安全護欄及</w:t>
      </w:r>
      <w:r>
        <w:rPr>
          <w:rFonts w:eastAsia="標楷體" w:hint="eastAsia"/>
          <w:noProof/>
          <w:sz w:val="32"/>
        </w:rPr>
        <w:t>扶手，</w:t>
      </w:r>
      <w:r w:rsidRPr="004C48D6">
        <w:rPr>
          <w:rFonts w:eastAsia="標楷體" w:hint="eastAsia"/>
          <w:noProof/>
          <w:sz w:val="32"/>
        </w:rPr>
        <w:t>鋪面之間縫寬度宜小於八公釐</w:t>
      </w:r>
      <w:r>
        <w:rPr>
          <w:rFonts w:eastAsia="標楷體" w:hint="eastAsia"/>
          <w:noProof/>
          <w:sz w:val="32"/>
        </w:rPr>
        <w:t>。</w:t>
      </w:r>
    </w:p>
    <w:p w:rsidR="0073353B" w:rsidRPr="004C48D6" w:rsidRDefault="0073353B" w:rsidP="00343DBE">
      <w:pPr>
        <w:spacing w:line="480" w:lineRule="exact"/>
        <w:ind w:left="907" w:firstLineChars="200" w:firstLine="31680"/>
        <w:rPr>
          <w:rFonts w:ascii="新細明體"/>
          <w:bCs/>
          <w:sz w:val="28"/>
          <w:szCs w:val="28"/>
        </w:rPr>
      </w:pPr>
      <w:r w:rsidRPr="00572966">
        <w:rPr>
          <w:rFonts w:ascii="新細明體" w:hAnsi="新細明體" w:hint="eastAsia"/>
          <w:bCs/>
          <w:sz w:val="28"/>
          <w:szCs w:val="28"/>
        </w:rPr>
        <w:t>圖</w:t>
      </w:r>
      <w:r>
        <w:rPr>
          <w:rFonts w:ascii="新細明體" w:hAnsi="新細明體"/>
          <w:bCs/>
          <w:sz w:val="28"/>
          <w:szCs w:val="28"/>
        </w:rPr>
        <w:t>10</w:t>
      </w:r>
      <w:r w:rsidRPr="00E10386">
        <w:rPr>
          <w:rFonts w:ascii="新細明體" w:hAnsi="新細明體" w:hint="eastAsia"/>
          <w:bCs/>
          <w:sz w:val="28"/>
          <w:szCs w:val="28"/>
        </w:rPr>
        <w:t>改善原本階梯式的木棧道為平緩的坡道及增加迴轉空間</w:t>
      </w:r>
    </w:p>
    <w:p w:rsidR="0073353B" w:rsidRDefault="0073353B" w:rsidP="003112D0">
      <w:pPr>
        <w:widowControl/>
        <w:rPr>
          <w:rFonts w:ascii="新細明體" w:hAnsi="新細明體"/>
          <w:bCs/>
          <w:sz w:val="28"/>
          <w:szCs w:val="28"/>
        </w:rPr>
      </w:pPr>
      <w:r>
        <w:rPr>
          <w:rFonts w:ascii="新細明體" w:hAnsi="新細明體"/>
          <w:bCs/>
          <w:sz w:val="28"/>
          <w:szCs w:val="28"/>
        </w:rPr>
        <w:t xml:space="preserve"> </w:t>
      </w:r>
    </w:p>
    <w:p w:rsidR="0073353B" w:rsidRDefault="0073353B" w:rsidP="003B3530">
      <w:pPr>
        <w:widowControl/>
        <w:jc w:val="center"/>
        <w:rPr>
          <w:rFonts w:ascii="新細明體"/>
          <w:bCs/>
          <w:sz w:val="28"/>
          <w:szCs w:val="28"/>
        </w:rPr>
      </w:pPr>
      <w:r>
        <w:rPr>
          <w:noProof/>
        </w:rPr>
        <w:pict>
          <v:shape id="圖片 9" o:spid="_x0000_s1040" type="#_x0000_t75" style="position:absolute;left:0;text-align:left;margin-left:69.05pt;margin-top:9.05pt;width:349.5pt;height:210pt;z-index:251664384;visibility:visible">
            <v:imagedata r:id="rId29" o:title="" croptop="5253f" cropbottom="5116f" embosscolor="shadow add(51)"/>
            <v:shadow on="t" type="emboss" color="#2f4d71" color2="shadow add(102)" offset="1pt,1pt" offset2="-1pt,-1pt"/>
            <w10:wrap type="topAndBottom"/>
          </v:shape>
        </w:pict>
      </w:r>
      <w:r w:rsidRPr="00572966">
        <w:rPr>
          <w:rFonts w:ascii="新細明體" w:hAnsi="新細明體" w:hint="eastAsia"/>
          <w:bCs/>
          <w:sz w:val="28"/>
          <w:szCs w:val="28"/>
        </w:rPr>
        <w:t>圖</w:t>
      </w:r>
      <w:r>
        <w:rPr>
          <w:rFonts w:ascii="新細明體" w:hAnsi="新細明體"/>
          <w:bCs/>
          <w:sz w:val="28"/>
          <w:szCs w:val="28"/>
        </w:rPr>
        <w:t xml:space="preserve">11 </w:t>
      </w:r>
      <w:r w:rsidRPr="00E10386">
        <w:rPr>
          <w:rFonts w:ascii="新細明體" w:hAnsi="新細明體" w:hint="eastAsia"/>
          <w:bCs/>
          <w:sz w:val="28"/>
          <w:szCs w:val="28"/>
        </w:rPr>
        <w:t>碎石鋪面改成平整防滑鋪面</w:t>
      </w:r>
      <w:r>
        <w:rPr>
          <w:rFonts w:ascii="新細明體"/>
          <w:bCs/>
          <w:sz w:val="28"/>
          <w:szCs w:val="28"/>
        </w:rPr>
        <w:br w:type="page"/>
      </w:r>
    </w:p>
    <w:p w:rsidR="0073353B" w:rsidRPr="008D1DE5" w:rsidRDefault="0073353B" w:rsidP="005D651C">
      <w:pPr>
        <w:pStyle w:val="Heading1"/>
        <w:numPr>
          <w:ilvl w:val="0"/>
          <w:numId w:val="2"/>
        </w:numPr>
        <w:spacing w:before="120" w:after="0" w:line="240" w:lineRule="auto"/>
        <w:ind w:left="482" w:hanging="482"/>
        <w:jc w:val="both"/>
        <w:rPr>
          <w:rFonts w:ascii="標楷體" w:eastAsia="標楷體" w:hAnsi="標楷體"/>
          <w:b w:val="0"/>
          <w:bCs w:val="0"/>
          <w:sz w:val="36"/>
          <w:szCs w:val="36"/>
          <w:shd w:val="pct15" w:color="auto" w:fill="FFFFFF"/>
        </w:rPr>
      </w:pPr>
      <w:bookmarkStart w:id="36" w:name="_Toc438802736"/>
      <w:bookmarkStart w:id="37" w:name="_Toc439236494"/>
      <w:r w:rsidRPr="008D1DE5">
        <w:rPr>
          <w:rFonts w:eastAsia="標楷體" w:hint="eastAsia"/>
          <w:sz w:val="36"/>
          <w:szCs w:val="36"/>
        </w:rPr>
        <w:t>結語</w:t>
      </w:r>
      <w:bookmarkEnd w:id="36"/>
      <w:bookmarkEnd w:id="37"/>
    </w:p>
    <w:p w:rsidR="0073353B" w:rsidRDefault="0073353B" w:rsidP="00343DBE">
      <w:pPr>
        <w:spacing w:line="480" w:lineRule="exact"/>
        <w:ind w:firstLineChars="200" w:firstLine="31680"/>
        <w:rPr>
          <w:rFonts w:eastAsia="標楷體"/>
          <w:sz w:val="32"/>
        </w:rPr>
      </w:pPr>
      <w:r w:rsidRPr="00343494">
        <w:rPr>
          <w:rFonts w:eastAsia="標楷體" w:hint="eastAsia"/>
          <w:sz w:val="32"/>
        </w:rPr>
        <w:t>為預為因應超高齡社會快速到來，本會身為全國公共工程之督導機關，主動考量高齡者的行動模式，以工程角度推動建立高齡使用者友善環境之各項作為，以展現政府打造高齡友善工程之政策決心。</w:t>
      </w:r>
    </w:p>
    <w:p w:rsidR="0073353B" w:rsidRPr="00343494" w:rsidRDefault="0073353B" w:rsidP="00343DBE">
      <w:pPr>
        <w:spacing w:line="480" w:lineRule="exact"/>
        <w:ind w:firstLineChars="200" w:firstLine="31680"/>
        <w:rPr>
          <w:rFonts w:eastAsia="標楷體"/>
          <w:sz w:val="32"/>
        </w:rPr>
      </w:pPr>
      <w:r w:rsidRPr="00343494">
        <w:rPr>
          <w:rFonts w:eastAsia="標楷體" w:hint="eastAsia"/>
          <w:sz w:val="32"/>
        </w:rPr>
        <w:t>本會自</w:t>
      </w:r>
      <w:r w:rsidRPr="00343494">
        <w:rPr>
          <w:rFonts w:eastAsia="標楷體"/>
          <w:sz w:val="32"/>
        </w:rPr>
        <w:t>103</w:t>
      </w:r>
      <w:r w:rsidRPr="00343494">
        <w:rPr>
          <w:rFonts w:eastAsia="標楷體" w:hint="eastAsia"/>
          <w:sz w:val="32"/>
        </w:rPr>
        <w:t>年</w:t>
      </w:r>
      <w:r w:rsidRPr="00343494">
        <w:rPr>
          <w:rFonts w:eastAsia="標楷體"/>
          <w:sz w:val="32"/>
        </w:rPr>
        <w:t>10</w:t>
      </w:r>
      <w:r w:rsidRPr="00343494">
        <w:rPr>
          <w:rFonts w:eastAsia="標楷體" w:hint="eastAsia"/>
          <w:sz w:val="32"/>
        </w:rPr>
        <w:t>月起，陸續推動各項作為，並已有初步成果。包括為利源頭把關，除建議於公共建設先期審議階段增列高齡影響評估，已獲行政院核定於</w:t>
      </w:r>
      <w:r w:rsidRPr="00343494">
        <w:rPr>
          <w:rFonts w:eastAsia="標楷體"/>
          <w:sz w:val="32"/>
        </w:rPr>
        <w:t>104</w:t>
      </w:r>
      <w:r w:rsidRPr="00343494">
        <w:rPr>
          <w:rFonts w:eastAsia="標楷體" w:hint="eastAsia"/>
          <w:sz w:val="32"/>
        </w:rPr>
        <w:t>年</w:t>
      </w:r>
      <w:r w:rsidRPr="00343494">
        <w:rPr>
          <w:rFonts w:eastAsia="標楷體"/>
          <w:sz w:val="32"/>
        </w:rPr>
        <w:t>7</w:t>
      </w:r>
      <w:r w:rsidRPr="00343494">
        <w:rPr>
          <w:rFonts w:eastAsia="標楷體" w:hint="eastAsia"/>
          <w:sz w:val="32"/>
        </w:rPr>
        <w:t>月</w:t>
      </w:r>
      <w:r w:rsidRPr="00343494">
        <w:rPr>
          <w:rFonts w:eastAsia="標楷體"/>
          <w:sz w:val="32"/>
        </w:rPr>
        <w:t>17</w:t>
      </w:r>
      <w:r w:rsidRPr="00343494">
        <w:rPr>
          <w:rFonts w:eastAsia="標楷體" w:hint="eastAsia"/>
          <w:sz w:val="32"/>
        </w:rPr>
        <w:t>日發布施行外，就本會主管的基本設計階段的審議工作，亦落實要求；為讓設計者有所遵循，參考國內外相關設計建議，研提安全、可及、便利、舒適、提供完善資訊共</w:t>
      </w:r>
      <w:r w:rsidRPr="00343494">
        <w:rPr>
          <w:rFonts w:eastAsia="標楷體"/>
          <w:sz w:val="32"/>
        </w:rPr>
        <w:t>5</w:t>
      </w:r>
      <w:r w:rsidRPr="00343494">
        <w:rPr>
          <w:rFonts w:eastAsia="標楷體" w:hint="eastAsia"/>
          <w:sz w:val="32"/>
        </w:rPr>
        <w:t>項設計通則，並於盤點後，啟動各設計規範主管部會編修</w:t>
      </w:r>
      <w:r w:rsidRPr="00343494">
        <w:rPr>
          <w:rFonts w:eastAsia="標楷體"/>
          <w:sz w:val="32"/>
        </w:rPr>
        <w:t>13</w:t>
      </w:r>
      <w:r w:rsidRPr="00343494">
        <w:rPr>
          <w:rFonts w:eastAsia="標楷體" w:hint="eastAsia"/>
          <w:sz w:val="32"/>
        </w:rPr>
        <w:t>項工程規範或準則，業有</w:t>
      </w:r>
      <w:r w:rsidRPr="00343494">
        <w:rPr>
          <w:rFonts w:eastAsia="標楷體"/>
          <w:sz w:val="32"/>
        </w:rPr>
        <w:t>2</w:t>
      </w:r>
      <w:r w:rsidRPr="00343494">
        <w:rPr>
          <w:rFonts w:eastAsia="標楷體" w:hint="eastAsia"/>
          <w:sz w:val="32"/>
        </w:rPr>
        <w:t>項完成修正，餘亦依編修計畫檢討中；為引導工程主辦機關重視本議題，本會亦修正「機關委託技術服務廠商評選及計費辦法」及「公共工程金質獎頒發作業要點」，新增機關委外辦理設計時，應考量高齡、幼童及身心障礙等使用者友善環境，並將高齡友善設計納入金質獎評選要項；此外，亦結合交通部、經濟部、內政部及行政院農業委員會舉辦四場次觀摩示範活動，透過實際案例之標竿學習，促進各機關經驗交流與分享。</w:t>
      </w:r>
    </w:p>
    <w:p w:rsidR="0073353B" w:rsidRDefault="0073353B" w:rsidP="00343DBE">
      <w:pPr>
        <w:spacing w:line="480" w:lineRule="exact"/>
        <w:ind w:firstLineChars="200" w:firstLine="31680"/>
        <w:rPr>
          <w:rFonts w:eastAsia="標楷體"/>
          <w:sz w:val="32"/>
        </w:rPr>
      </w:pPr>
      <w:r w:rsidRPr="00343494">
        <w:rPr>
          <w:rFonts w:eastAsia="標楷體" w:hint="eastAsia"/>
          <w:sz w:val="32"/>
        </w:rPr>
        <w:t>綜上，本會各項作為已將政策宣示內化落實至制度或法令層面，有所依據可長期執行。相信透過公部門帶頭做起，發揮示範作用，可進而帶動民間跟進，期能建立高齡友善環境，減少高齡化衝擊，對現在及後代高齡者，甚至所有長短期失能者均有所助益。</w:t>
      </w:r>
    </w:p>
    <w:p w:rsidR="0073353B" w:rsidRDefault="0073353B">
      <w:pPr>
        <w:widowControl/>
        <w:rPr>
          <w:rFonts w:ascii="Calibri Light" w:eastAsia="標楷體" w:hAnsi="Calibri Light"/>
          <w:b/>
          <w:bCs/>
          <w:kern w:val="52"/>
          <w:sz w:val="36"/>
          <w:szCs w:val="36"/>
        </w:rPr>
      </w:pPr>
      <w:r>
        <w:rPr>
          <w:rFonts w:eastAsia="標楷體"/>
          <w:sz w:val="36"/>
          <w:szCs w:val="36"/>
        </w:rPr>
        <w:br w:type="page"/>
      </w:r>
    </w:p>
    <w:p w:rsidR="0073353B" w:rsidRPr="008D1DE5" w:rsidRDefault="0073353B" w:rsidP="0090005B">
      <w:pPr>
        <w:pStyle w:val="Heading1"/>
        <w:numPr>
          <w:ilvl w:val="0"/>
          <w:numId w:val="2"/>
        </w:numPr>
        <w:spacing w:before="120" w:after="120" w:line="240" w:lineRule="auto"/>
        <w:ind w:left="482" w:hanging="482"/>
        <w:jc w:val="both"/>
        <w:rPr>
          <w:rFonts w:eastAsia="標楷體"/>
          <w:sz w:val="36"/>
          <w:szCs w:val="36"/>
        </w:rPr>
      </w:pPr>
      <w:r>
        <w:rPr>
          <w:rFonts w:eastAsia="標楷體"/>
          <w:sz w:val="36"/>
          <w:szCs w:val="36"/>
        </w:rPr>
        <w:br w:type="page"/>
      </w:r>
      <w:bookmarkStart w:id="38" w:name="_Toc438802737"/>
      <w:bookmarkStart w:id="39" w:name="_Toc439236495"/>
      <w:r w:rsidRPr="008D1DE5">
        <w:rPr>
          <w:rFonts w:eastAsia="標楷體" w:hint="eastAsia"/>
          <w:sz w:val="36"/>
          <w:szCs w:val="36"/>
        </w:rPr>
        <w:t>參考文獻</w:t>
      </w:r>
      <w:bookmarkEnd w:id="38"/>
      <w:bookmarkEnd w:id="39"/>
    </w:p>
    <w:p w:rsidR="0073353B" w:rsidRPr="00542A0F" w:rsidRDefault="0073353B" w:rsidP="001F3E3F">
      <w:pPr>
        <w:numPr>
          <w:ilvl w:val="1"/>
          <w:numId w:val="24"/>
        </w:numPr>
        <w:spacing w:line="400" w:lineRule="exact"/>
        <w:ind w:left="567" w:hanging="283"/>
        <w:rPr>
          <w:rFonts w:eastAsia="標楷體"/>
          <w:sz w:val="32"/>
        </w:rPr>
      </w:pPr>
      <w:r w:rsidRPr="00542A0F">
        <w:rPr>
          <w:rFonts w:eastAsia="標楷體" w:hint="eastAsia"/>
          <w:sz w:val="32"/>
        </w:rPr>
        <w:t>財團法人成大研究發展基金會</w:t>
      </w:r>
      <w:r>
        <w:rPr>
          <w:rFonts w:eastAsia="標楷體" w:hint="eastAsia"/>
          <w:sz w:val="32"/>
        </w:rPr>
        <w:t>。</w:t>
      </w:r>
      <w:r w:rsidRPr="00542A0F">
        <w:rPr>
          <w:rFonts w:eastAsia="標楷體"/>
          <w:sz w:val="32"/>
        </w:rPr>
        <w:t>2013</w:t>
      </w:r>
      <w:r>
        <w:rPr>
          <w:rFonts w:eastAsia="標楷體" w:hint="eastAsia"/>
          <w:sz w:val="32"/>
        </w:rPr>
        <w:t>。</w:t>
      </w:r>
      <w:r w:rsidRPr="00542A0F">
        <w:rPr>
          <w:rFonts w:eastAsia="標楷體" w:hint="eastAsia"/>
          <w:sz w:val="32"/>
        </w:rPr>
        <w:t>高齡友善城市無障礙公共空間規劃之研究</w:t>
      </w:r>
      <w:r>
        <w:rPr>
          <w:rFonts w:eastAsia="標楷體"/>
          <w:sz w:val="32"/>
        </w:rPr>
        <w:t xml:space="preserve"> (</w:t>
      </w:r>
      <w:r w:rsidRPr="00542A0F">
        <w:rPr>
          <w:rFonts w:eastAsia="標楷體" w:hint="eastAsia"/>
          <w:sz w:val="32"/>
        </w:rPr>
        <w:t>內政部建築研究所委託研究報告</w:t>
      </w:r>
      <w:r w:rsidRPr="00752070">
        <w:rPr>
          <w:rFonts w:eastAsia="標楷體"/>
          <w:sz w:val="32"/>
        </w:rPr>
        <w:t>PG10202-0105</w:t>
      </w:r>
      <w:r>
        <w:rPr>
          <w:rFonts w:eastAsia="標楷體"/>
          <w:sz w:val="32"/>
        </w:rPr>
        <w:t>)</w:t>
      </w:r>
      <w:r w:rsidRPr="00542A0F">
        <w:rPr>
          <w:rFonts w:eastAsia="標楷體" w:hint="eastAsia"/>
          <w:sz w:val="32"/>
        </w:rPr>
        <w:t>。</w:t>
      </w:r>
      <w:r>
        <w:rPr>
          <w:rFonts w:eastAsia="標楷體" w:hint="eastAsia"/>
          <w:sz w:val="32"/>
        </w:rPr>
        <w:t>新北市</w:t>
      </w:r>
      <w:r>
        <w:rPr>
          <w:rFonts w:eastAsia="標楷體"/>
          <w:sz w:val="32"/>
        </w:rPr>
        <w:t>:</w:t>
      </w:r>
      <w:r w:rsidRPr="00752070">
        <w:rPr>
          <w:rFonts w:eastAsia="標楷體"/>
          <w:sz w:val="32"/>
        </w:rPr>
        <w:t xml:space="preserve"> </w:t>
      </w:r>
      <w:r w:rsidRPr="00542A0F">
        <w:rPr>
          <w:rFonts w:eastAsia="標楷體" w:hint="eastAsia"/>
          <w:sz w:val="32"/>
        </w:rPr>
        <w:t>內政部建築研究所</w:t>
      </w:r>
      <w:r>
        <w:rPr>
          <w:rFonts w:eastAsia="標楷體" w:hint="eastAsia"/>
          <w:sz w:val="32"/>
        </w:rPr>
        <w:t>。</w:t>
      </w:r>
    </w:p>
    <w:p w:rsidR="0073353B" w:rsidRDefault="0073353B" w:rsidP="001F3E3F">
      <w:pPr>
        <w:numPr>
          <w:ilvl w:val="1"/>
          <w:numId w:val="24"/>
        </w:numPr>
        <w:spacing w:line="400" w:lineRule="exact"/>
        <w:ind w:left="567" w:hanging="283"/>
        <w:rPr>
          <w:rFonts w:eastAsia="標楷體"/>
          <w:sz w:val="32"/>
        </w:rPr>
      </w:pPr>
      <w:r w:rsidRPr="005F2C01">
        <w:rPr>
          <w:rFonts w:eastAsia="標楷體" w:hint="eastAsia"/>
          <w:sz w:val="32"/>
        </w:rPr>
        <w:t>游輝禎、徐志宏。</w:t>
      </w:r>
      <w:r w:rsidRPr="005F2C01">
        <w:rPr>
          <w:rFonts w:eastAsia="標楷體"/>
          <w:sz w:val="32"/>
        </w:rPr>
        <w:t>2013</w:t>
      </w:r>
      <w:r w:rsidRPr="005F2C01">
        <w:rPr>
          <w:rFonts w:eastAsia="標楷體" w:hint="eastAsia"/>
          <w:sz w:val="32"/>
        </w:rPr>
        <w:t>。高齡化社會生活環境發展之研究</w:t>
      </w:r>
      <w:r w:rsidRPr="005F2C01">
        <w:rPr>
          <w:rFonts w:eastAsia="標楷體"/>
          <w:sz w:val="32"/>
        </w:rPr>
        <w:t>(</w:t>
      </w:r>
      <w:r w:rsidRPr="005F2C01">
        <w:rPr>
          <w:rFonts w:eastAsia="標楷體" w:hint="eastAsia"/>
          <w:sz w:val="32"/>
        </w:rPr>
        <w:t>內政部建築研究所自行研究報告</w:t>
      </w:r>
      <w:r w:rsidRPr="005F2C01">
        <w:rPr>
          <w:rFonts w:eastAsia="標楷體"/>
          <w:sz w:val="32"/>
        </w:rPr>
        <w:t>PG10208-00114)</w:t>
      </w:r>
      <w:r w:rsidRPr="005F2C01">
        <w:rPr>
          <w:rFonts w:eastAsia="標楷體" w:hint="eastAsia"/>
          <w:sz w:val="32"/>
        </w:rPr>
        <w:t>。</w:t>
      </w:r>
      <w:r>
        <w:rPr>
          <w:rFonts w:eastAsia="標楷體" w:hint="eastAsia"/>
          <w:sz w:val="32"/>
        </w:rPr>
        <w:t>新北市</w:t>
      </w:r>
      <w:r w:rsidRPr="005F2C01">
        <w:rPr>
          <w:rFonts w:eastAsia="標楷體"/>
          <w:sz w:val="32"/>
        </w:rPr>
        <w:t>:</w:t>
      </w:r>
      <w:r w:rsidRPr="005F2C01">
        <w:rPr>
          <w:rFonts w:eastAsia="標楷體" w:hint="eastAsia"/>
          <w:sz w:val="32"/>
        </w:rPr>
        <w:t>內政部建築研究所。</w:t>
      </w:r>
    </w:p>
    <w:p w:rsidR="0073353B" w:rsidRDefault="0073353B" w:rsidP="001F3E3F">
      <w:pPr>
        <w:numPr>
          <w:ilvl w:val="1"/>
          <w:numId w:val="24"/>
        </w:numPr>
        <w:spacing w:line="400" w:lineRule="exact"/>
        <w:ind w:left="567" w:hanging="283"/>
        <w:rPr>
          <w:rFonts w:eastAsia="標楷體"/>
          <w:sz w:val="32"/>
        </w:rPr>
      </w:pPr>
      <w:r w:rsidRPr="001071D8">
        <w:rPr>
          <w:rFonts w:eastAsia="標楷體" w:hint="eastAsia"/>
          <w:sz w:val="32"/>
        </w:rPr>
        <w:t>靳燕玲。</w:t>
      </w:r>
      <w:r w:rsidRPr="001071D8">
        <w:rPr>
          <w:rFonts w:eastAsia="標楷體"/>
          <w:sz w:val="32"/>
        </w:rPr>
        <w:t>2012</w:t>
      </w:r>
      <w:r w:rsidRPr="001071D8">
        <w:rPr>
          <w:rFonts w:eastAsia="標楷體" w:hint="eastAsia"/>
          <w:sz w:val="32"/>
        </w:rPr>
        <w:t>。社區鄰里公園無障礙環境改善之研究</w:t>
      </w:r>
      <w:r w:rsidRPr="001071D8">
        <w:rPr>
          <w:rFonts w:eastAsia="標楷體"/>
          <w:sz w:val="32"/>
        </w:rPr>
        <w:t>(</w:t>
      </w:r>
      <w:r w:rsidRPr="001071D8">
        <w:rPr>
          <w:rFonts w:eastAsia="標楷體" w:hint="eastAsia"/>
          <w:sz w:val="32"/>
        </w:rPr>
        <w:t>內政部建築研究所自行研究報告</w:t>
      </w:r>
      <w:r w:rsidRPr="001071D8">
        <w:rPr>
          <w:rFonts w:eastAsia="標楷體"/>
          <w:sz w:val="32"/>
        </w:rPr>
        <w:t xml:space="preserve"> PG10106-0068</w:t>
      </w:r>
      <w:r>
        <w:rPr>
          <w:rFonts w:eastAsia="標楷體"/>
          <w:sz w:val="32"/>
        </w:rPr>
        <w:t>)</w:t>
      </w:r>
      <w:r w:rsidRPr="001071D8">
        <w:rPr>
          <w:rFonts w:eastAsia="標楷體" w:hint="eastAsia"/>
          <w:sz w:val="32"/>
        </w:rPr>
        <w:t>。</w:t>
      </w:r>
      <w:r>
        <w:rPr>
          <w:rFonts w:eastAsia="標楷體" w:hint="eastAsia"/>
          <w:sz w:val="32"/>
        </w:rPr>
        <w:t>新北市</w:t>
      </w:r>
      <w:r w:rsidRPr="005F2C01">
        <w:rPr>
          <w:rFonts w:eastAsia="標楷體"/>
          <w:sz w:val="32"/>
        </w:rPr>
        <w:t>:</w:t>
      </w:r>
      <w:r w:rsidRPr="005F2C01">
        <w:rPr>
          <w:rFonts w:eastAsia="標楷體" w:hint="eastAsia"/>
          <w:sz w:val="32"/>
        </w:rPr>
        <w:t>內政部建築研究所。</w:t>
      </w:r>
    </w:p>
    <w:p w:rsidR="0073353B" w:rsidRDefault="0073353B" w:rsidP="001F3E3F">
      <w:pPr>
        <w:numPr>
          <w:ilvl w:val="1"/>
          <w:numId w:val="24"/>
        </w:numPr>
        <w:spacing w:line="400" w:lineRule="exact"/>
        <w:ind w:left="567" w:hanging="283"/>
        <w:rPr>
          <w:rFonts w:eastAsia="標楷體"/>
          <w:sz w:val="32"/>
        </w:rPr>
      </w:pPr>
      <w:r w:rsidRPr="004E150F">
        <w:rPr>
          <w:rFonts w:eastAsia="標楷體" w:hint="eastAsia"/>
          <w:sz w:val="32"/>
        </w:rPr>
        <w:t>王順治、吳可久。</w:t>
      </w:r>
      <w:r w:rsidRPr="001071D8">
        <w:rPr>
          <w:rFonts w:eastAsia="標楷體"/>
          <w:sz w:val="32"/>
        </w:rPr>
        <w:t>2012</w:t>
      </w:r>
      <w:r>
        <w:rPr>
          <w:rFonts w:eastAsia="標楷體" w:hint="eastAsia"/>
          <w:sz w:val="32"/>
        </w:rPr>
        <w:t>。</w:t>
      </w:r>
      <w:r w:rsidRPr="001071D8">
        <w:rPr>
          <w:rFonts w:eastAsia="標楷體"/>
          <w:sz w:val="32"/>
        </w:rPr>
        <w:t>WHO</w:t>
      </w:r>
      <w:r w:rsidRPr="001071D8">
        <w:rPr>
          <w:rFonts w:eastAsia="標楷體" w:hint="eastAsia"/>
          <w:sz w:val="32"/>
        </w:rPr>
        <w:t>高齡友善城市指標可及性之研究</w:t>
      </w:r>
      <w:r>
        <w:rPr>
          <w:rFonts w:eastAsia="標楷體"/>
          <w:sz w:val="32"/>
        </w:rPr>
        <w:t>(</w:t>
      </w:r>
      <w:r w:rsidRPr="001071D8">
        <w:rPr>
          <w:rFonts w:eastAsia="標楷體" w:hint="eastAsia"/>
          <w:sz w:val="32"/>
        </w:rPr>
        <w:t>內政部建築研究所協同研究報告</w:t>
      </w:r>
      <w:r w:rsidRPr="004E150F">
        <w:rPr>
          <w:rFonts w:eastAsia="標楷體"/>
          <w:sz w:val="32"/>
        </w:rPr>
        <w:t>10160B001</w:t>
      </w:r>
      <w:r>
        <w:rPr>
          <w:rFonts w:eastAsia="標楷體"/>
          <w:sz w:val="32"/>
        </w:rPr>
        <w:t>)</w:t>
      </w:r>
      <w:r w:rsidRPr="001071D8">
        <w:rPr>
          <w:rFonts w:eastAsia="標楷體" w:hint="eastAsia"/>
          <w:sz w:val="32"/>
        </w:rPr>
        <w:t>。</w:t>
      </w:r>
      <w:r>
        <w:rPr>
          <w:rFonts w:eastAsia="標楷體" w:hint="eastAsia"/>
          <w:sz w:val="32"/>
        </w:rPr>
        <w:t>新北市</w:t>
      </w:r>
      <w:r w:rsidRPr="005F2C01">
        <w:rPr>
          <w:rFonts w:eastAsia="標楷體"/>
          <w:sz w:val="32"/>
        </w:rPr>
        <w:t>:</w:t>
      </w:r>
      <w:r w:rsidRPr="005F2C01">
        <w:rPr>
          <w:rFonts w:eastAsia="標楷體" w:hint="eastAsia"/>
          <w:sz w:val="32"/>
        </w:rPr>
        <w:t>內政部建築研究所。</w:t>
      </w:r>
    </w:p>
    <w:p w:rsidR="0073353B" w:rsidRDefault="0073353B" w:rsidP="001F3E3F">
      <w:pPr>
        <w:numPr>
          <w:ilvl w:val="1"/>
          <w:numId w:val="24"/>
        </w:numPr>
        <w:spacing w:line="400" w:lineRule="exact"/>
        <w:ind w:left="567" w:hanging="283"/>
        <w:rPr>
          <w:rFonts w:eastAsia="標楷體"/>
          <w:sz w:val="32"/>
        </w:rPr>
      </w:pPr>
      <w:r w:rsidRPr="005F2C01">
        <w:rPr>
          <w:rFonts w:eastAsia="標楷體" w:hint="eastAsia"/>
          <w:sz w:val="32"/>
        </w:rPr>
        <w:t>內政部建築研究所。</w:t>
      </w:r>
      <w:r>
        <w:rPr>
          <w:rFonts w:eastAsia="標楷體"/>
          <w:sz w:val="32"/>
        </w:rPr>
        <w:t>2015</w:t>
      </w:r>
      <w:r>
        <w:rPr>
          <w:rFonts w:eastAsia="標楷體" w:hint="eastAsia"/>
          <w:sz w:val="32"/>
        </w:rPr>
        <w:t>。</w:t>
      </w:r>
      <w:r w:rsidRPr="005F2C01">
        <w:rPr>
          <w:rFonts w:eastAsia="標楷體" w:hint="eastAsia"/>
          <w:sz w:val="32"/>
        </w:rPr>
        <w:t>高齡社會</w:t>
      </w:r>
      <w:r>
        <w:rPr>
          <w:rFonts w:eastAsia="標楷體" w:hint="eastAsia"/>
          <w:sz w:val="32"/>
        </w:rPr>
        <w:t>高齡者居住</w:t>
      </w:r>
      <w:r w:rsidRPr="005F2C01">
        <w:rPr>
          <w:rFonts w:eastAsia="標楷體" w:hint="eastAsia"/>
          <w:sz w:val="32"/>
        </w:rPr>
        <w:t>環境</w:t>
      </w:r>
      <w:r>
        <w:rPr>
          <w:rFonts w:eastAsia="標楷體" w:hint="eastAsia"/>
          <w:sz w:val="32"/>
        </w:rPr>
        <w:t>評價與改善。</w:t>
      </w:r>
      <w:r>
        <w:rPr>
          <w:rFonts w:eastAsia="標楷體"/>
          <w:sz w:val="32"/>
        </w:rPr>
        <w:t>2015</w:t>
      </w:r>
      <w:r>
        <w:rPr>
          <w:rFonts w:eastAsia="標楷體" w:hint="eastAsia"/>
          <w:sz w:val="32"/>
        </w:rPr>
        <w:t>第</w:t>
      </w:r>
      <w:r>
        <w:rPr>
          <w:rFonts w:eastAsia="標楷體"/>
          <w:sz w:val="32"/>
        </w:rPr>
        <w:t>31</w:t>
      </w:r>
      <w:r>
        <w:rPr>
          <w:rFonts w:eastAsia="標楷體" w:hint="eastAsia"/>
          <w:sz w:val="32"/>
        </w:rPr>
        <w:t>屆中日工程技術研討會。新北市</w:t>
      </w:r>
      <w:r w:rsidRPr="005F2C01">
        <w:rPr>
          <w:rFonts w:eastAsia="標楷體"/>
          <w:sz w:val="32"/>
        </w:rPr>
        <w:t>:</w:t>
      </w:r>
      <w:r w:rsidRPr="005F2C01">
        <w:rPr>
          <w:rFonts w:eastAsia="標楷體" w:hint="eastAsia"/>
          <w:sz w:val="32"/>
        </w:rPr>
        <w:t>內政部建築研究所。</w:t>
      </w:r>
    </w:p>
    <w:p w:rsidR="0073353B" w:rsidRDefault="0073353B" w:rsidP="001F3E3F">
      <w:pPr>
        <w:numPr>
          <w:ilvl w:val="1"/>
          <w:numId w:val="24"/>
        </w:numPr>
        <w:spacing w:line="400" w:lineRule="exact"/>
        <w:ind w:left="567" w:hanging="283"/>
        <w:rPr>
          <w:rFonts w:eastAsia="標楷體"/>
          <w:sz w:val="32"/>
        </w:rPr>
      </w:pPr>
      <w:r w:rsidRPr="003A216C">
        <w:rPr>
          <w:rFonts w:eastAsia="標楷體" w:hint="eastAsia"/>
          <w:sz w:val="32"/>
        </w:rPr>
        <w:t>衛生福利部。</w:t>
      </w:r>
      <w:r w:rsidRPr="003A216C">
        <w:rPr>
          <w:rFonts w:eastAsia="標楷體"/>
          <w:sz w:val="32"/>
        </w:rPr>
        <w:t>2015</w:t>
      </w:r>
      <w:r w:rsidRPr="003A216C">
        <w:rPr>
          <w:rFonts w:eastAsia="標楷體" w:hint="eastAsia"/>
          <w:sz w:val="32"/>
        </w:rPr>
        <w:t>。高齡社會白皮書核定本</w:t>
      </w:r>
      <w:r w:rsidRPr="003A216C">
        <w:rPr>
          <w:rFonts w:eastAsia="標楷體"/>
          <w:sz w:val="32"/>
        </w:rPr>
        <w:t>(</w:t>
      </w:r>
      <w:r w:rsidRPr="003A216C">
        <w:rPr>
          <w:rFonts w:eastAsia="標楷體" w:hint="eastAsia"/>
          <w:sz w:val="32"/>
        </w:rPr>
        <w:t>行政院</w:t>
      </w:r>
      <w:r w:rsidRPr="003A216C">
        <w:rPr>
          <w:rFonts w:eastAsia="標楷體"/>
          <w:sz w:val="32"/>
        </w:rPr>
        <w:t>104</w:t>
      </w:r>
      <w:r w:rsidRPr="003A216C">
        <w:rPr>
          <w:rFonts w:eastAsia="標楷體" w:hint="eastAsia"/>
          <w:sz w:val="32"/>
        </w:rPr>
        <w:t>年</w:t>
      </w:r>
      <w:r w:rsidRPr="003A216C">
        <w:rPr>
          <w:rFonts w:eastAsia="標楷體"/>
          <w:sz w:val="32"/>
        </w:rPr>
        <w:t>10</w:t>
      </w:r>
      <w:r w:rsidRPr="003A216C">
        <w:rPr>
          <w:rFonts w:eastAsia="標楷體" w:hint="eastAsia"/>
          <w:sz w:val="32"/>
        </w:rPr>
        <w:t>月</w:t>
      </w:r>
      <w:r w:rsidRPr="003A216C">
        <w:rPr>
          <w:rFonts w:eastAsia="標楷體"/>
          <w:sz w:val="32"/>
        </w:rPr>
        <w:t>13</w:t>
      </w:r>
      <w:r w:rsidRPr="003A216C">
        <w:rPr>
          <w:rFonts w:eastAsia="標楷體" w:hint="eastAsia"/>
          <w:sz w:val="32"/>
        </w:rPr>
        <w:t>日院臺衛字第</w:t>
      </w:r>
      <w:r w:rsidRPr="003A216C">
        <w:rPr>
          <w:rFonts w:eastAsia="標楷體"/>
          <w:sz w:val="32"/>
        </w:rPr>
        <w:t>1040054058A</w:t>
      </w:r>
      <w:r w:rsidRPr="003A216C">
        <w:rPr>
          <w:rFonts w:eastAsia="標楷體" w:hint="eastAsia"/>
          <w:sz w:val="32"/>
        </w:rPr>
        <w:t>號函核定</w:t>
      </w:r>
      <w:r w:rsidRPr="003A216C">
        <w:rPr>
          <w:rFonts w:eastAsia="標楷體"/>
          <w:sz w:val="32"/>
        </w:rPr>
        <w:t>)</w:t>
      </w:r>
      <w:r w:rsidRPr="003A216C">
        <w:rPr>
          <w:rFonts w:eastAsia="標楷體" w:hint="eastAsia"/>
          <w:sz w:val="32"/>
        </w:rPr>
        <w:t>。</w:t>
      </w:r>
      <w:r w:rsidRPr="005F2C01">
        <w:rPr>
          <w:rFonts w:eastAsia="標楷體" w:hint="eastAsia"/>
          <w:sz w:val="32"/>
        </w:rPr>
        <w:t>臺北</w:t>
      </w:r>
      <w:r>
        <w:rPr>
          <w:rFonts w:eastAsia="標楷體" w:hint="eastAsia"/>
          <w:sz w:val="32"/>
        </w:rPr>
        <w:t>市</w:t>
      </w:r>
      <w:r w:rsidRPr="005F2C01">
        <w:rPr>
          <w:rFonts w:eastAsia="標楷體"/>
          <w:sz w:val="32"/>
        </w:rPr>
        <w:t>:</w:t>
      </w:r>
      <w:r w:rsidRPr="00542A0F">
        <w:rPr>
          <w:rFonts w:eastAsia="標楷體" w:hint="eastAsia"/>
          <w:sz w:val="32"/>
        </w:rPr>
        <w:t>衛生福利部</w:t>
      </w:r>
      <w:r>
        <w:rPr>
          <w:rFonts w:eastAsia="標楷體" w:hint="eastAsia"/>
          <w:sz w:val="32"/>
        </w:rPr>
        <w:t>。</w:t>
      </w:r>
    </w:p>
    <w:p w:rsidR="0073353B" w:rsidRPr="001867F5" w:rsidRDefault="0073353B" w:rsidP="001F3E3F">
      <w:pPr>
        <w:numPr>
          <w:ilvl w:val="1"/>
          <w:numId w:val="24"/>
        </w:numPr>
        <w:spacing w:line="400" w:lineRule="exact"/>
        <w:ind w:left="567" w:hanging="283"/>
        <w:rPr>
          <w:rFonts w:eastAsia="標楷體"/>
          <w:sz w:val="32"/>
        </w:rPr>
      </w:pPr>
      <w:r w:rsidRPr="00542A0F">
        <w:rPr>
          <w:rFonts w:eastAsia="標楷體" w:hint="eastAsia"/>
          <w:sz w:val="32"/>
        </w:rPr>
        <w:t>衛生福利部國民健康署</w:t>
      </w:r>
      <w:r>
        <w:rPr>
          <w:rFonts w:eastAsia="標楷體" w:hint="eastAsia"/>
          <w:sz w:val="32"/>
        </w:rPr>
        <w:t>。</w:t>
      </w:r>
      <w:r w:rsidRPr="00542A0F">
        <w:rPr>
          <w:rFonts w:eastAsia="標楷體" w:hint="eastAsia"/>
          <w:sz w:val="32"/>
        </w:rPr>
        <w:t>高齡友善城市指南簡介</w:t>
      </w:r>
      <w:r>
        <w:rPr>
          <w:rFonts w:eastAsia="標楷體" w:hint="eastAsia"/>
          <w:sz w:val="32"/>
        </w:rPr>
        <w:t>。</w:t>
      </w:r>
      <w:r w:rsidRPr="00542A0F">
        <w:rPr>
          <w:rFonts w:eastAsia="標楷體"/>
          <w:sz w:val="32"/>
        </w:rPr>
        <w:t>&lt;</w:t>
      </w:r>
      <w:hyperlink r:id="rId30" w:history="1">
        <w:r w:rsidRPr="00B15AC1">
          <w:rPr>
            <w:rFonts w:eastAsia="標楷體"/>
            <w:sz w:val="32"/>
          </w:rPr>
          <w:t>http://www.hpa.gov.tw/BHPNet/Web/HealthTopic/TopicArticle.aspx?id=201111030003&amp;parentid=201111030001</w:t>
        </w:r>
        <w:r w:rsidRPr="00542A0F">
          <w:rPr>
            <w:rFonts w:eastAsia="標楷體"/>
            <w:sz w:val="32"/>
          </w:rPr>
          <w:t>&gt;</w:t>
        </w:r>
        <w:r w:rsidRPr="00B15AC1">
          <w:rPr>
            <w:rFonts w:eastAsia="標楷體"/>
            <w:sz w:val="32"/>
          </w:rPr>
          <w:t xml:space="preserve"> (</w:t>
        </w:r>
        <w:r w:rsidRPr="00B15AC1">
          <w:rPr>
            <w:rFonts w:eastAsia="標楷體" w:hint="eastAsia"/>
            <w:sz w:val="32"/>
          </w:rPr>
          <w:t>檢索於</w:t>
        </w:r>
        <w:r w:rsidRPr="00B15AC1">
          <w:rPr>
            <w:rFonts w:eastAsia="標楷體"/>
            <w:sz w:val="32"/>
          </w:rPr>
          <w:t>2015</w:t>
        </w:r>
        <w:r w:rsidRPr="00B15AC1">
          <w:rPr>
            <w:rFonts w:eastAsia="標楷體" w:hint="eastAsia"/>
            <w:sz w:val="32"/>
          </w:rPr>
          <w:t>年</w:t>
        </w:r>
        <w:r w:rsidRPr="00B15AC1">
          <w:rPr>
            <w:rFonts w:eastAsia="標楷體"/>
            <w:sz w:val="32"/>
          </w:rPr>
          <w:t>1</w:t>
        </w:r>
      </w:hyperlink>
      <w:r>
        <w:rPr>
          <w:rFonts w:eastAsia="標楷體" w:hint="eastAsia"/>
          <w:sz w:val="32"/>
        </w:rPr>
        <w:t>月</w:t>
      </w:r>
      <w:r>
        <w:rPr>
          <w:rFonts w:eastAsia="標楷體"/>
          <w:sz w:val="32"/>
        </w:rPr>
        <w:t>)</w:t>
      </w:r>
      <w:r>
        <w:rPr>
          <w:rFonts w:eastAsia="標楷體" w:hint="eastAsia"/>
          <w:sz w:val="32"/>
        </w:rPr>
        <w:t>。</w:t>
      </w:r>
    </w:p>
    <w:p w:rsidR="0073353B" w:rsidRDefault="0073353B" w:rsidP="001F3E3F">
      <w:pPr>
        <w:numPr>
          <w:ilvl w:val="1"/>
          <w:numId w:val="24"/>
        </w:numPr>
        <w:spacing w:line="400" w:lineRule="exact"/>
        <w:ind w:left="567" w:hanging="283"/>
        <w:rPr>
          <w:rFonts w:eastAsia="標楷體"/>
          <w:sz w:val="32"/>
        </w:rPr>
      </w:pPr>
      <w:r w:rsidRPr="00BA2B50">
        <w:rPr>
          <w:rFonts w:eastAsia="標楷體" w:hint="eastAsia"/>
          <w:sz w:val="32"/>
        </w:rPr>
        <w:t>經</w:t>
      </w:r>
      <w:r>
        <w:rPr>
          <w:rFonts w:eastAsia="標楷體" w:hint="eastAsia"/>
          <w:sz w:val="32"/>
        </w:rPr>
        <w:t>濟</w:t>
      </w:r>
      <w:r w:rsidRPr="00BA2B50">
        <w:rPr>
          <w:rFonts w:eastAsia="標楷體" w:hint="eastAsia"/>
          <w:sz w:val="32"/>
        </w:rPr>
        <w:t>建</w:t>
      </w:r>
      <w:r>
        <w:rPr>
          <w:rFonts w:eastAsia="標楷體" w:hint="eastAsia"/>
          <w:sz w:val="32"/>
        </w:rPr>
        <w:t>設委員</w:t>
      </w:r>
      <w:r w:rsidRPr="00BA2B50">
        <w:rPr>
          <w:rFonts w:eastAsia="標楷體" w:hint="eastAsia"/>
          <w:sz w:val="32"/>
        </w:rPr>
        <w:t>會</w:t>
      </w:r>
      <w:r w:rsidRPr="00BA2B50">
        <w:rPr>
          <w:rFonts w:eastAsia="標楷體"/>
          <w:sz w:val="32"/>
        </w:rPr>
        <w:t>(</w:t>
      </w:r>
      <w:r w:rsidRPr="00BA2B50">
        <w:rPr>
          <w:rFonts w:eastAsia="標楷體" w:hint="eastAsia"/>
          <w:sz w:val="32"/>
        </w:rPr>
        <w:t>現為國家發展委員會</w:t>
      </w:r>
      <w:r w:rsidRPr="00BA2B50">
        <w:rPr>
          <w:rFonts w:eastAsia="標楷體"/>
          <w:sz w:val="32"/>
        </w:rPr>
        <w:t>)</w:t>
      </w:r>
      <w:r w:rsidRPr="00BA2B50">
        <w:rPr>
          <w:rFonts w:eastAsia="標楷體" w:hint="eastAsia"/>
          <w:sz w:val="32"/>
        </w:rPr>
        <w:t>綜合計劃處</w:t>
      </w:r>
      <w:r>
        <w:rPr>
          <w:rFonts w:eastAsia="標楷體" w:hint="eastAsia"/>
          <w:sz w:val="32"/>
        </w:rPr>
        <w:t>。</w:t>
      </w:r>
      <w:r w:rsidRPr="00BA2B50">
        <w:rPr>
          <w:rFonts w:eastAsia="標楷體"/>
          <w:sz w:val="32"/>
        </w:rPr>
        <w:t>2012</w:t>
      </w:r>
      <w:r>
        <w:rPr>
          <w:rFonts w:eastAsia="標楷體" w:hint="eastAsia"/>
          <w:sz w:val="32"/>
        </w:rPr>
        <w:t>。</w:t>
      </w:r>
      <w:r w:rsidRPr="00BA2B50">
        <w:rPr>
          <w:rFonts w:eastAsia="標楷體" w:hint="eastAsia"/>
          <w:sz w:val="32"/>
        </w:rPr>
        <w:t>全球</w:t>
      </w:r>
      <w:r>
        <w:rPr>
          <w:rFonts w:eastAsia="標楷體" w:hint="eastAsia"/>
          <w:sz w:val="32"/>
        </w:rPr>
        <w:t>高齡化</w:t>
      </w:r>
      <w:r w:rsidRPr="00BA2B50">
        <w:rPr>
          <w:rFonts w:eastAsia="標楷體" w:hint="eastAsia"/>
          <w:sz w:val="32"/>
        </w:rPr>
        <w:t>的衝擊與因應。</w:t>
      </w:r>
      <w:r w:rsidRPr="00542A0F">
        <w:rPr>
          <w:rFonts w:eastAsia="標楷體"/>
          <w:sz w:val="32"/>
        </w:rPr>
        <w:t>&lt;</w:t>
      </w:r>
      <w:hyperlink r:id="rId31" w:history="1">
        <w:r w:rsidRPr="00BA2B50">
          <w:rPr>
            <w:rStyle w:val="Hyperlink"/>
            <w:color w:val="000000"/>
          </w:rPr>
          <w:t xml:space="preserve"> </w:t>
        </w:r>
        <w:r w:rsidRPr="00BA2B50">
          <w:rPr>
            <w:rStyle w:val="Hyperlink"/>
            <w:rFonts w:eastAsia="標楷體"/>
            <w:color w:val="000000"/>
            <w:sz w:val="32"/>
          </w:rPr>
          <w:t>http://cdnet.stpi.narl.org.tw/techroom/policy/2012/policy_12_031.htm&gt; (</w:t>
        </w:r>
        <w:r w:rsidRPr="00BA2B50">
          <w:rPr>
            <w:rStyle w:val="Hyperlink"/>
            <w:rFonts w:eastAsia="標楷體" w:hint="eastAsia"/>
            <w:color w:val="000000"/>
            <w:sz w:val="32"/>
          </w:rPr>
          <w:t>檢索於</w:t>
        </w:r>
        <w:r w:rsidRPr="00BA2B50">
          <w:rPr>
            <w:rStyle w:val="Hyperlink"/>
            <w:rFonts w:eastAsia="標楷體"/>
            <w:color w:val="000000"/>
            <w:sz w:val="32"/>
          </w:rPr>
          <w:t>2014</w:t>
        </w:r>
        <w:r w:rsidRPr="00BA2B50">
          <w:rPr>
            <w:rStyle w:val="Hyperlink"/>
            <w:rFonts w:eastAsia="標楷體" w:hint="eastAsia"/>
            <w:color w:val="000000"/>
            <w:sz w:val="32"/>
          </w:rPr>
          <w:t>年</w:t>
        </w:r>
        <w:r w:rsidRPr="00BA2B50">
          <w:rPr>
            <w:rStyle w:val="Hyperlink"/>
            <w:rFonts w:eastAsia="標楷體"/>
            <w:color w:val="000000"/>
            <w:sz w:val="32"/>
          </w:rPr>
          <w:t>1</w:t>
        </w:r>
      </w:hyperlink>
      <w:r>
        <w:rPr>
          <w:rFonts w:eastAsia="標楷體"/>
          <w:sz w:val="32"/>
        </w:rPr>
        <w:t>2</w:t>
      </w:r>
      <w:r>
        <w:rPr>
          <w:rFonts w:eastAsia="標楷體" w:hint="eastAsia"/>
          <w:sz w:val="32"/>
        </w:rPr>
        <w:t>月</w:t>
      </w:r>
      <w:r>
        <w:rPr>
          <w:rFonts w:eastAsia="標楷體"/>
          <w:sz w:val="32"/>
        </w:rPr>
        <w:t>)</w:t>
      </w:r>
      <w:r>
        <w:rPr>
          <w:rFonts w:eastAsia="標楷體" w:hint="eastAsia"/>
          <w:sz w:val="32"/>
        </w:rPr>
        <w:t>。</w:t>
      </w:r>
    </w:p>
    <w:p w:rsidR="0073353B" w:rsidRPr="002B4051" w:rsidRDefault="0073353B" w:rsidP="001F3E3F">
      <w:pPr>
        <w:numPr>
          <w:ilvl w:val="1"/>
          <w:numId w:val="24"/>
        </w:numPr>
        <w:spacing w:line="400" w:lineRule="exact"/>
        <w:ind w:left="709" w:hanging="425"/>
        <w:rPr>
          <w:rFonts w:eastAsia="標楷體"/>
          <w:sz w:val="32"/>
          <w:szCs w:val="32"/>
        </w:rPr>
      </w:pPr>
      <w:r w:rsidRPr="002B4051">
        <w:rPr>
          <w:rFonts w:eastAsia="標楷體" w:hint="eastAsia"/>
          <w:sz w:val="32"/>
          <w:szCs w:val="32"/>
        </w:rPr>
        <w:t>衛生福利部社會及家庭署。</w:t>
      </w:r>
      <w:r w:rsidRPr="002B4051">
        <w:rPr>
          <w:rFonts w:eastAsia="標楷體"/>
          <w:sz w:val="32"/>
          <w:szCs w:val="32"/>
        </w:rPr>
        <w:t>2015</w:t>
      </w:r>
      <w:r w:rsidRPr="002B4051">
        <w:rPr>
          <w:rFonts w:eastAsia="標楷體" w:hint="eastAsia"/>
          <w:sz w:val="32"/>
          <w:szCs w:val="32"/>
        </w:rPr>
        <w:t>。人口政策白皮書。</w:t>
      </w:r>
      <w:hyperlink r:id="rId32" w:history="1">
        <w:r w:rsidRPr="002B4051">
          <w:rPr>
            <w:rFonts w:eastAsia="標楷體"/>
            <w:sz w:val="32"/>
            <w:szCs w:val="32"/>
          </w:rPr>
          <w:t>http://www.sfaa.gov.tw/SFAA/Pages/Detail.aspx?nodeid=552&amp;pid=3535(</w:t>
        </w:r>
        <w:r w:rsidRPr="002B4051">
          <w:rPr>
            <w:rFonts w:eastAsia="標楷體" w:hint="eastAsia"/>
            <w:sz w:val="32"/>
            <w:szCs w:val="32"/>
          </w:rPr>
          <w:t>檢所於</w:t>
        </w:r>
        <w:r w:rsidRPr="002B4051">
          <w:rPr>
            <w:rFonts w:eastAsia="標楷體"/>
            <w:sz w:val="32"/>
            <w:szCs w:val="32"/>
          </w:rPr>
          <w:t>2015</w:t>
        </w:r>
        <w:r w:rsidRPr="002B4051">
          <w:rPr>
            <w:rFonts w:eastAsia="標楷體" w:hint="eastAsia"/>
            <w:sz w:val="32"/>
            <w:szCs w:val="32"/>
          </w:rPr>
          <w:t>年</w:t>
        </w:r>
        <w:r w:rsidRPr="002B4051">
          <w:rPr>
            <w:rFonts w:eastAsia="標楷體"/>
            <w:sz w:val="32"/>
            <w:szCs w:val="32"/>
          </w:rPr>
          <w:t>12</w:t>
        </w:r>
      </w:hyperlink>
      <w:r w:rsidRPr="002B4051">
        <w:rPr>
          <w:rFonts w:eastAsia="標楷體" w:hint="eastAsia"/>
          <w:sz w:val="32"/>
          <w:szCs w:val="32"/>
        </w:rPr>
        <w:t>月</w:t>
      </w:r>
      <w:r w:rsidRPr="002B4051">
        <w:rPr>
          <w:rFonts w:eastAsia="標楷體"/>
          <w:sz w:val="32"/>
          <w:szCs w:val="32"/>
        </w:rPr>
        <w:t>)</w:t>
      </w:r>
    </w:p>
    <w:p w:rsidR="0073353B" w:rsidRPr="005F2792" w:rsidRDefault="0073353B" w:rsidP="005F2792">
      <w:pPr>
        <w:numPr>
          <w:ilvl w:val="1"/>
          <w:numId w:val="24"/>
        </w:numPr>
        <w:spacing w:line="400" w:lineRule="exact"/>
        <w:ind w:left="709" w:hanging="425"/>
        <w:rPr>
          <w:rFonts w:eastAsia="標楷體"/>
          <w:sz w:val="32"/>
          <w:szCs w:val="32"/>
        </w:rPr>
      </w:pPr>
      <w:r w:rsidRPr="005F2792">
        <w:rPr>
          <w:rFonts w:eastAsia="標楷體" w:hint="eastAsia"/>
          <w:sz w:val="32"/>
          <w:szCs w:val="32"/>
        </w:rPr>
        <w:t>梁煙純。</w:t>
      </w:r>
      <w:r w:rsidRPr="005F2792">
        <w:rPr>
          <w:rFonts w:eastAsia="標楷體"/>
          <w:sz w:val="32"/>
          <w:szCs w:val="32"/>
        </w:rPr>
        <w:t>2006</w:t>
      </w:r>
      <w:r w:rsidRPr="005F2792">
        <w:rPr>
          <w:rFonts w:eastAsia="標楷體" w:hint="eastAsia"/>
          <w:sz w:val="32"/>
          <w:szCs w:val="32"/>
        </w:rPr>
        <w:t>。</w:t>
      </w:r>
      <w:r w:rsidRPr="005F2792">
        <w:rPr>
          <w:rFonts w:eastAsia="標楷體"/>
          <w:sz w:val="32"/>
          <w:szCs w:val="32"/>
        </w:rPr>
        <w:t>12</w:t>
      </w:r>
      <w:r w:rsidRPr="005F2792">
        <w:rPr>
          <w:rFonts w:eastAsia="標楷體" w:hint="eastAsia"/>
          <w:sz w:val="32"/>
          <w:szCs w:val="32"/>
        </w:rPr>
        <w:t>招預防老人跌。康健雜誌第</w:t>
      </w:r>
      <w:r w:rsidRPr="005F2792">
        <w:rPr>
          <w:rFonts w:eastAsia="標楷體"/>
          <w:sz w:val="32"/>
          <w:szCs w:val="32"/>
        </w:rPr>
        <w:t>90</w:t>
      </w:r>
      <w:r w:rsidRPr="005F2792">
        <w:rPr>
          <w:rFonts w:eastAsia="標楷體" w:hint="eastAsia"/>
          <w:sz w:val="32"/>
          <w:szCs w:val="32"/>
        </w:rPr>
        <w:t>期。</w:t>
      </w:r>
      <w:r w:rsidRPr="005F2792">
        <w:rPr>
          <w:rFonts w:eastAsia="標楷體"/>
          <w:sz w:val="32"/>
          <w:szCs w:val="32"/>
        </w:rPr>
        <w:t>&lt; http://www.commonhealth.com.tw/article/article.action?id=5016557&gt;</w:t>
      </w:r>
      <w:r>
        <w:rPr>
          <w:rFonts w:eastAsia="標楷體"/>
          <w:sz w:val="32"/>
          <w:szCs w:val="32"/>
        </w:rPr>
        <w:t>(</w:t>
      </w:r>
      <w:r w:rsidRPr="005F2792">
        <w:rPr>
          <w:rFonts w:eastAsia="標楷體" w:hint="eastAsia"/>
          <w:sz w:val="32"/>
          <w:szCs w:val="32"/>
        </w:rPr>
        <w:t>檢索於</w:t>
      </w:r>
      <w:r w:rsidRPr="005F2792">
        <w:rPr>
          <w:rFonts w:eastAsia="標楷體"/>
          <w:sz w:val="32"/>
          <w:szCs w:val="32"/>
        </w:rPr>
        <w:t>2015</w:t>
      </w:r>
      <w:r w:rsidRPr="005F2792">
        <w:rPr>
          <w:rFonts w:eastAsia="標楷體" w:hint="eastAsia"/>
          <w:sz w:val="32"/>
          <w:szCs w:val="32"/>
        </w:rPr>
        <w:t>年</w:t>
      </w:r>
      <w:r w:rsidRPr="005F2792">
        <w:rPr>
          <w:rFonts w:eastAsia="標楷體"/>
          <w:sz w:val="32"/>
          <w:szCs w:val="32"/>
        </w:rPr>
        <w:t>4</w:t>
      </w:r>
      <w:r w:rsidRPr="005F2792">
        <w:rPr>
          <w:rFonts w:eastAsia="標楷體" w:hint="eastAsia"/>
          <w:sz w:val="32"/>
          <w:szCs w:val="32"/>
        </w:rPr>
        <w:t>月</w:t>
      </w:r>
      <w:r>
        <w:rPr>
          <w:rFonts w:eastAsia="標楷體"/>
          <w:sz w:val="32"/>
          <w:szCs w:val="32"/>
        </w:rPr>
        <w:t>)</w:t>
      </w:r>
    </w:p>
    <w:p w:rsidR="0073353B" w:rsidRPr="002B4051" w:rsidRDefault="0073353B" w:rsidP="001F3E3F">
      <w:pPr>
        <w:numPr>
          <w:ilvl w:val="1"/>
          <w:numId w:val="24"/>
        </w:numPr>
        <w:spacing w:line="400" w:lineRule="exact"/>
        <w:ind w:left="709" w:hanging="425"/>
        <w:rPr>
          <w:rFonts w:eastAsia="標楷體"/>
          <w:sz w:val="32"/>
          <w:szCs w:val="32"/>
        </w:rPr>
      </w:pPr>
      <w:r w:rsidRPr="002B4051">
        <w:rPr>
          <w:rFonts w:eastAsia="標楷體" w:hint="eastAsia"/>
          <w:sz w:val="32"/>
          <w:szCs w:val="32"/>
        </w:rPr>
        <w:t>教育雲</w:t>
      </w:r>
      <w:r w:rsidRPr="002B4051">
        <w:rPr>
          <w:rFonts w:eastAsia="標楷體"/>
          <w:sz w:val="32"/>
          <w:szCs w:val="32"/>
        </w:rPr>
        <w:t>,</w:t>
      </w:r>
      <w:r w:rsidRPr="002B4051">
        <w:rPr>
          <w:rFonts w:eastAsia="標楷體" w:hint="eastAsia"/>
          <w:sz w:val="32"/>
          <w:szCs w:val="32"/>
        </w:rPr>
        <w:t>教育大市集。</w:t>
      </w:r>
      <w:r w:rsidRPr="002B4051">
        <w:rPr>
          <w:rFonts w:eastAsia="標楷體"/>
          <w:sz w:val="32"/>
          <w:szCs w:val="32"/>
        </w:rPr>
        <w:t>2015</w:t>
      </w:r>
      <w:r w:rsidRPr="002B4051">
        <w:rPr>
          <w:rFonts w:eastAsia="標楷體" w:hint="eastAsia"/>
          <w:sz w:val="32"/>
          <w:szCs w:val="32"/>
        </w:rPr>
        <w:t>。營建業的特性。</w:t>
      </w:r>
      <w:hyperlink r:id="rId33" w:history="1">
        <w:r w:rsidRPr="002B4051">
          <w:rPr>
            <w:rFonts w:eastAsia="標楷體"/>
            <w:sz w:val="32"/>
          </w:rPr>
          <w:t>https://market.cloud.edu.tw/content/junior/life_tech/tc_jr/student/course/105/105source10.htm(</w:t>
        </w:r>
        <w:r w:rsidRPr="002B4051">
          <w:rPr>
            <w:rFonts w:eastAsia="標楷體" w:hint="eastAsia"/>
            <w:sz w:val="32"/>
          </w:rPr>
          <w:t>檢所於</w:t>
        </w:r>
        <w:r w:rsidRPr="002B4051">
          <w:rPr>
            <w:rFonts w:eastAsia="標楷體"/>
            <w:sz w:val="32"/>
          </w:rPr>
          <w:t>2015</w:t>
        </w:r>
        <w:r w:rsidRPr="002B4051">
          <w:rPr>
            <w:rFonts w:eastAsia="標楷體" w:hint="eastAsia"/>
            <w:sz w:val="32"/>
          </w:rPr>
          <w:t>年</w:t>
        </w:r>
        <w:r w:rsidRPr="002B4051">
          <w:rPr>
            <w:rFonts w:eastAsia="標楷體"/>
            <w:sz w:val="32"/>
          </w:rPr>
          <w:t>12</w:t>
        </w:r>
      </w:hyperlink>
      <w:r w:rsidRPr="002B4051">
        <w:rPr>
          <w:rFonts w:eastAsia="標楷體" w:hint="eastAsia"/>
          <w:sz w:val="32"/>
          <w:szCs w:val="32"/>
        </w:rPr>
        <w:t>月</w:t>
      </w:r>
      <w:r w:rsidRPr="002B4051">
        <w:rPr>
          <w:rFonts w:eastAsia="標楷體"/>
          <w:sz w:val="32"/>
          <w:szCs w:val="32"/>
        </w:rPr>
        <w:t>)</w:t>
      </w:r>
    </w:p>
    <w:p w:rsidR="0073353B" w:rsidRDefault="0073353B" w:rsidP="001F3E3F">
      <w:pPr>
        <w:numPr>
          <w:ilvl w:val="1"/>
          <w:numId w:val="24"/>
        </w:numPr>
        <w:spacing w:line="400" w:lineRule="exact"/>
        <w:ind w:left="709" w:hanging="425"/>
        <w:rPr>
          <w:rFonts w:eastAsia="標楷體"/>
          <w:sz w:val="32"/>
        </w:rPr>
      </w:pPr>
      <w:r w:rsidRPr="00542A0F">
        <w:rPr>
          <w:rFonts w:eastAsia="標楷體"/>
          <w:sz w:val="32"/>
        </w:rPr>
        <w:t>World Health Organization</w:t>
      </w:r>
      <w:r>
        <w:rPr>
          <w:rFonts w:eastAsia="標楷體"/>
          <w:sz w:val="32"/>
        </w:rPr>
        <w:t>.2007.</w:t>
      </w:r>
      <w:r w:rsidRPr="00542A0F">
        <w:rPr>
          <w:rFonts w:eastAsia="標楷體"/>
          <w:sz w:val="32"/>
        </w:rPr>
        <w:t>Global age-friendly cities: a guide</w:t>
      </w:r>
      <w:r>
        <w:rPr>
          <w:rFonts w:eastAsia="標楷體"/>
          <w:sz w:val="32"/>
        </w:rPr>
        <w:t>.</w:t>
      </w:r>
      <w:r w:rsidRPr="00542A0F">
        <w:rPr>
          <w:rFonts w:eastAsia="標楷體"/>
          <w:sz w:val="32"/>
        </w:rPr>
        <w:t>&lt;http://www.who.int/ageing/age_friendly_cities_guide/en/&gt; (accessed 2</w:t>
      </w:r>
      <w:r>
        <w:rPr>
          <w:rFonts w:eastAsia="標楷體"/>
          <w:sz w:val="32"/>
        </w:rPr>
        <w:t>7</w:t>
      </w:r>
      <w:r w:rsidRPr="00542A0F">
        <w:rPr>
          <w:rFonts w:eastAsia="標楷體"/>
          <w:sz w:val="32"/>
        </w:rPr>
        <w:t xml:space="preserve"> Dec. 201</w:t>
      </w:r>
      <w:r>
        <w:rPr>
          <w:rFonts w:eastAsia="標楷體"/>
          <w:sz w:val="32"/>
        </w:rPr>
        <w:t>4</w:t>
      </w:r>
      <w:r w:rsidRPr="00542A0F">
        <w:rPr>
          <w:rFonts w:eastAsia="標楷體"/>
          <w:sz w:val="32"/>
        </w:rPr>
        <w:t>)</w:t>
      </w:r>
      <w:r>
        <w:rPr>
          <w:rFonts w:eastAsia="標楷體"/>
          <w:sz w:val="32"/>
        </w:rPr>
        <w:t>.</w:t>
      </w:r>
    </w:p>
    <w:p w:rsidR="0073353B" w:rsidRPr="009A6072" w:rsidRDefault="0073353B" w:rsidP="009A6072">
      <w:pPr>
        <w:widowControl/>
        <w:rPr>
          <w:rFonts w:eastAsia="標楷體"/>
          <w:sz w:val="36"/>
          <w:szCs w:val="36"/>
        </w:rPr>
      </w:pPr>
      <w:bookmarkStart w:id="40" w:name="_Toc438803294"/>
      <w:bookmarkEnd w:id="40"/>
    </w:p>
    <w:sectPr w:rsidR="0073353B" w:rsidRPr="009A6072" w:rsidSect="00F120DA">
      <w:footerReference w:type="default" r:id="rId34"/>
      <w:pgSz w:w="11906" w:h="16838"/>
      <w:pgMar w:top="1304" w:right="1304" w:bottom="1304" w:left="1304" w:header="851" w:footer="992" w:gutter="0"/>
      <w:cols w:space="425"/>
      <w:titlePg/>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353B" w:rsidRDefault="0073353B" w:rsidP="001F47D5">
      <w:r>
        <w:separator/>
      </w:r>
    </w:p>
  </w:endnote>
  <w:endnote w:type="continuationSeparator" w:id="0">
    <w:p w:rsidR="0073353B" w:rsidRDefault="0073353B" w:rsidP="001F47D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Calibri Light">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細明體">
    <w:altName w:val="MingLiU"/>
    <w:panose1 w:val="02020309000000000000"/>
    <w:charset w:val="88"/>
    <w:family w:val="modern"/>
    <w:pitch w:val="fixed"/>
    <w:sig w:usb0="00000003" w:usb1="080E0000" w:usb2="00000016" w:usb3="00000000" w:csb0="00100001" w:csb1="00000000"/>
  </w:font>
  <w:font w:name="華康細明體">
    <w:altName w:val="Arial Unicode MS"/>
    <w:panose1 w:val="00000000000000000000"/>
    <w:charset w:val="88"/>
    <w:family w:val="modern"/>
    <w:notTrueType/>
    <w:pitch w:val="fixed"/>
    <w:sig w:usb0="00000001" w:usb1="08080000" w:usb2="00000010" w:usb3="00000000" w:csb0="00100000"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文鼎中楷">
    <w:altName w:val="新細明體"/>
    <w:panose1 w:val="00000000000000000000"/>
    <w:charset w:val="88"/>
    <w:family w:val="modern"/>
    <w:notTrueType/>
    <w:pitch w:val="fixed"/>
    <w:sig w:usb0="00000001" w:usb1="08080000" w:usb2="00000010" w:usb3="00000000" w:csb0="00100000" w:csb1="00000000"/>
  </w:font>
  <w:font w:name="Mangal">
    <w:panose1 w:val="00000400000000000000"/>
    <w:charset w:val="00"/>
    <w:family w:val="auto"/>
    <w:pitch w:val="variable"/>
    <w:sig w:usb0="00008003" w:usb1="00000000" w:usb2="00000000" w:usb3="00000000" w:csb0="00000001" w:csb1="00000000"/>
  </w:font>
  <w:font w:name="華康楷書體W5">
    <w:altName w:val="微軟正黑體"/>
    <w:panose1 w:val="00000000000000000000"/>
    <w:charset w:val="88"/>
    <w:family w:val="script"/>
    <w:notTrueType/>
    <w:pitch w:val="fixed"/>
    <w:sig w:usb0="00000001" w:usb1="08080000" w:usb2="00000010" w:usb3="00000000" w:csb0="00100000" w:csb1="00000000"/>
  </w:font>
  <w:font w:name="s?u">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53B" w:rsidRDefault="0073353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53B" w:rsidRDefault="0073353B">
    <w:pPr>
      <w:pStyle w:val="Footer"/>
      <w:jc w:val="center"/>
    </w:pPr>
    <w:fldSimple w:instr=" PAGE   \* MERGEFORMAT ">
      <w:r w:rsidRPr="0094688F">
        <w:rPr>
          <w:noProof/>
          <w:lang w:val="zh-TW"/>
        </w:rPr>
        <w:t>I</w:t>
      </w:r>
    </w:fldSimple>
  </w:p>
  <w:p w:rsidR="0073353B" w:rsidRDefault="0073353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53B" w:rsidRDefault="0073353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53B" w:rsidRDefault="0073353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3353B" w:rsidRDefault="0073353B">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53B" w:rsidRDefault="0073353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rsidR="0073353B" w:rsidRDefault="0073353B" w:rsidP="00925A11">
    <w:pPr>
      <w:pStyle w:val="Footer"/>
      <w:ind w:right="360"/>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53B" w:rsidRDefault="0073353B">
    <w:pPr>
      <w:pStyle w:val="Footer"/>
    </w:pPr>
    <w:r>
      <w:rPr>
        <w:noProof/>
      </w:rPr>
      <w:pict>
        <v:shapetype id="_x0000_t202" coordsize="21600,21600" o:spt="202" path="m,l,21600r21600,l21600,xe">
          <v:stroke joinstyle="miter"/>
          <v:path gradientshapeok="t" o:connecttype="rect"/>
        </v:shapetype>
        <v:shape id="Text Box 1" o:spid="_x0000_s2049" type="#_x0000_t202" style="position:absolute;margin-left:0;margin-top:.05pt;width:10.15pt;height:12.2pt;z-index:251660288;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" filled="f" stroked="f">
          <v:textbox style="mso-fit-shape-to-text:t" inset="0,0,0,0">
            <w:txbxContent>
              <w:p w:rsidR="0073353B" w:rsidRDefault="0073353B">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txbxContent>
          </v:textbox>
          <w10:wrap type="square" anchorx="margin"/>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53B" w:rsidRPr="000A5DBF" w:rsidRDefault="0073353B" w:rsidP="000A5DBF">
    <w:pPr>
      <w:pStyle w:val="Footer"/>
      <w:jc w:val="center"/>
      <w:rPr>
        <w:rStyle w:val="PageNumber"/>
      </w:rPr>
    </w:pPr>
    <w:r w:rsidRPr="000A5DBF">
      <w:rPr>
        <w:rStyle w:val="PageNumber"/>
      </w:rPr>
      <w:fldChar w:fldCharType="begin"/>
    </w:r>
    <w:r w:rsidRPr="000A5DBF">
      <w:rPr>
        <w:rStyle w:val="PageNumber"/>
      </w:rPr>
      <w:instrText xml:space="preserve"> PAGE   \* MERGEFORMAT </w:instrText>
    </w:r>
    <w:r w:rsidRPr="000A5DBF">
      <w:rPr>
        <w:rStyle w:val="PageNumber"/>
      </w:rPr>
      <w:fldChar w:fldCharType="separate"/>
    </w:r>
    <w:r>
      <w:rPr>
        <w:rStyle w:val="PageNumber"/>
        <w:noProof/>
      </w:rPr>
      <w:t>34</w:t>
    </w:r>
    <w:r w:rsidRPr="000A5DBF">
      <w:rPr>
        <w:rStyle w:val="PageNumber"/>
      </w:rPr>
      <w:fldChar w:fldCharType="end"/>
    </w:r>
  </w:p>
  <w:p w:rsidR="0073353B" w:rsidRDefault="0073353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353B" w:rsidRDefault="0073353B" w:rsidP="001F47D5">
      <w:r>
        <w:separator/>
      </w:r>
    </w:p>
  </w:footnote>
  <w:footnote w:type="continuationSeparator" w:id="0">
    <w:p w:rsidR="0073353B" w:rsidRDefault="0073353B" w:rsidP="001F47D5">
      <w:r>
        <w:continuationSeparator/>
      </w:r>
    </w:p>
  </w:footnote>
  <w:footnote w:id="1">
    <w:p w:rsidR="0073353B" w:rsidRDefault="0073353B" w:rsidP="00343DBE">
      <w:pPr>
        <w:pStyle w:val="FootnoteText"/>
        <w:ind w:left="31680" w:hangingChars="71" w:firstLine="31680"/>
      </w:pPr>
      <w:r>
        <w:rPr>
          <w:rStyle w:val="FootnoteReference"/>
        </w:rPr>
        <w:footnoteRef/>
      </w:r>
      <w:r w:rsidRPr="00DC7932">
        <w:rPr>
          <w:rFonts w:eastAsia="標楷體" w:hint="eastAsia"/>
        </w:rPr>
        <w:t>根據聯合國世界衛生組織的定義</w:t>
      </w:r>
      <w:r w:rsidRPr="00DC7932">
        <w:rPr>
          <w:rFonts w:eastAsia="標楷體"/>
        </w:rPr>
        <w:t xml:space="preserve">: </w:t>
      </w:r>
      <w:r w:rsidRPr="00DC7932">
        <w:rPr>
          <w:rFonts w:eastAsia="標楷體" w:hint="eastAsia"/>
        </w:rPr>
        <w:t>一個國家</w:t>
      </w:r>
      <w:r w:rsidRPr="00DC7932">
        <w:rPr>
          <w:rFonts w:eastAsia="標楷體"/>
        </w:rPr>
        <w:t xml:space="preserve"> 65 </w:t>
      </w:r>
      <w:r w:rsidRPr="00DC7932">
        <w:rPr>
          <w:rFonts w:eastAsia="標楷體" w:hint="eastAsia"/>
        </w:rPr>
        <w:t>歲的老年人口只要超過全國總人口的</w:t>
      </w:r>
      <w:r>
        <w:rPr>
          <w:rFonts w:eastAsia="標楷體"/>
        </w:rPr>
        <w:t>7%</w:t>
      </w:r>
      <w:r w:rsidRPr="00DC7932">
        <w:rPr>
          <w:rFonts w:eastAsia="標楷體" w:hint="eastAsia"/>
        </w:rPr>
        <w:t>，就稱之為高齡化社會</w:t>
      </w:r>
      <w:r w:rsidRPr="00DC7932">
        <w:rPr>
          <w:rFonts w:eastAsia="標楷體"/>
        </w:rPr>
        <w:t>(ageing society)</w:t>
      </w:r>
      <w:r w:rsidRPr="00DC7932">
        <w:rPr>
          <w:rFonts w:eastAsia="標楷體" w:hint="eastAsia"/>
        </w:rPr>
        <w:t>，當比例超過</w:t>
      </w:r>
      <w:r w:rsidRPr="00DC7932">
        <w:rPr>
          <w:rFonts w:eastAsia="標楷體"/>
        </w:rPr>
        <w:t xml:space="preserve"> 14%</w:t>
      </w:r>
      <w:r w:rsidRPr="00DC7932">
        <w:rPr>
          <w:rFonts w:eastAsia="標楷體" w:hint="eastAsia"/>
        </w:rPr>
        <w:t>時，稱為高齡社會</w:t>
      </w:r>
      <w:r w:rsidRPr="00DC7932">
        <w:rPr>
          <w:rFonts w:eastAsia="標楷體"/>
        </w:rPr>
        <w:t>(aged society)</w:t>
      </w:r>
      <w:r w:rsidRPr="00DC7932">
        <w:rPr>
          <w:rFonts w:eastAsia="標楷體" w:hint="eastAsia"/>
        </w:rPr>
        <w:t>，當比例超過</w:t>
      </w:r>
      <w:r w:rsidRPr="00DC7932">
        <w:rPr>
          <w:rFonts w:eastAsia="標楷體"/>
        </w:rPr>
        <w:t xml:space="preserve"> </w:t>
      </w:r>
      <w:r>
        <w:rPr>
          <w:rFonts w:eastAsia="標楷體"/>
        </w:rPr>
        <w:t>20</w:t>
      </w:r>
      <w:r w:rsidRPr="00DC7932">
        <w:rPr>
          <w:rFonts w:eastAsia="標楷體"/>
        </w:rPr>
        <w:t>%</w:t>
      </w:r>
      <w:r w:rsidRPr="00DC7932">
        <w:rPr>
          <w:rFonts w:eastAsia="標楷體" w:hint="eastAsia"/>
        </w:rPr>
        <w:t>時，稱為</w:t>
      </w:r>
      <w:r>
        <w:rPr>
          <w:rFonts w:eastAsia="標楷體" w:hint="eastAsia"/>
        </w:rPr>
        <w:t>超</w:t>
      </w:r>
      <w:r w:rsidRPr="00DC7932">
        <w:rPr>
          <w:rFonts w:eastAsia="標楷體" w:hint="eastAsia"/>
        </w:rPr>
        <w:t>高齡社會</w:t>
      </w:r>
      <w:r w:rsidRPr="00DC7932">
        <w:rPr>
          <w:rFonts w:eastAsia="標楷體"/>
        </w:rPr>
        <w:t>(</w:t>
      </w:r>
      <w:r>
        <w:rPr>
          <w:rFonts w:eastAsia="標楷體"/>
        </w:rPr>
        <w:t xml:space="preserve">super </w:t>
      </w:r>
      <w:r w:rsidRPr="00DC7932">
        <w:rPr>
          <w:rFonts w:eastAsia="標楷體"/>
        </w:rPr>
        <w:t>aged society)</w:t>
      </w:r>
      <w:r w:rsidRPr="00DC7932">
        <w:rPr>
          <w:rFonts w:eastAsia="標楷體" w:hint="eastAsia"/>
        </w:rPr>
        <w:t>。</w:t>
      </w:r>
    </w:p>
  </w:footnote>
  <w:footnote w:id="2">
    <w:p w:rsidR="0073353B" w:rsidRDefault="0073353B" w:rsidP="001F3E3F">
      <w:pPr>
        <w:pStyle w:val="FootnoteText"/>
      </w:pPr>
      <w:r>
        <w:rPr>
          <w:rStyle w:val="FootnoteReference"/>
        </w:rPr>
        <w:footnoteRef/>
      </w:r>
      <w:r w:rsidRPr="003C28B6">
        <w:rPr>
          <w:rFonts w:eastAsia="標楷體" w:hint="eastAsia"/>
        </w:rPr>
        <w:t>經濟合作暨發展組織：</w:t>
      </w:r>
      <w:r w:rsidRPr="00B60DEE">
        <w:rPr>
          <w:rFonts w:eastAsia="標楷體"/>
        </w:rPr>
        <w:t>Organization</w:t>
      </w:r>
      <w:r w:rsidRPr="003C28B6">
        <w:rPr>
          <w:rFonts w:eastAsia="標楷體"/>
        </w:rPr>
        <w:t xml:space="preserve"> for Economic Co-operation and Development</w:t>
      </w:r>
      <w:r w:rsidRPr="003C28B6">
        <w:rPr>
          <w:rFonts w:eastAsia="標楷體" w:hint="eastAsia"/>
        </w:rPr>
        <w:t>，全球</w:t>
      </w:r>
      <w:r w:rsidRPr="003C28B6">
        <w:rPr>
          <w:rFonts w:eastAsia="標楷體"/>
        </w:rPr>
        <w:t>34</w:t>
      </w:r>
      <w:r w:rsidRPr="003C28B6">
        <w:rPr>
          <w:rFonts w:eastAsia="標楷體" w:hint="eastAsia"/>
        </w:rPr>
        <w:t>個市場經濟國家組成的政府間國際組織，總部設在巴黎</w:t>
      </w:r>
    </w:p>
  </w:footnote>
  <w:footnote w:id="3">
    <w:p w:rsidR="0073353B" w:rsidRDefault="0073353B" w:rsidP="001F3E3F">
      <w:pPr>
        <w:pStyle w:val="FootnoteText"/>
      </w:pPr>
      <w:r>
        <w:rPr>
          <w:rStyle w:val="FootnoteReference"/>
        </w:rPr>
        <w:footnoteRef/>
      </w:r>
      <w:r w:rsidRPr="005454E3">
        <w:rPr>
          <w:rFonts w:eastAsia="標楷體" w:hint="eastAsia"/>
        </w:rPr>
        <w:t>衛生福利部</w:t>
      </w:r>
      <w:r w:rsidRPr="005454E3">
        <w:rPr>
          <w:rFonts w:eastAsia="標楷體"/>
        </w:rPr>
        <w:t>(2015)</w:t>
      </w:r>
      <w:r w:rsidRPr="005454E3">
        <w:rPr>
          <w:rFonts w:eastAsia="標楷體" w:hint="eastAsia"/>
        </w:rPr>
        <w:t>。高齡社會白皮書。</w:t>
      </w:r>
      <w:r w:rsidRPr="00DC7932">
        <w:rPr>
          <w:rFonts w:eastAsia="標楷體" w:hint="eastAsia"/>
        </w:rPr>
        <w:t>行政院</w:t>
      </w:r>
      <w:r w:rsidRPr="00DC7932">
        <w:rPr>
          <w:rFonts w:eastAsia="標楷體"/>
        </w:rPr>
        <w:t>104</w:t>
      </w:r>
      <w:r w:rsidRPr="00DC7932">
        <w:rPr>
          <w:rFonts w:eastAsia="標楷體" w:hint="eastAsia"/>
        </w:rPr>
        <w:t>年</w:t>
      </w:r>
      <w:r w:rsidRPr="00DC7932">
        <w:rPr>
          <w:rFonts w:eastAsia="標楷體"/>
        </w:rPr>
        <w:t>10</w:t>
      </w:r>
      <w:r w:rsidRPr="00DC7932">
        <w:rPr>
          <w:rFonts w:eastAsia="標楷體" w:hint="eastAsia"/>
        </w:rPr>
        <w:t>月</w:t>
      </w:r>
      <w:r w:rsidRPr="00DC7932">
        <w:rPr>
          <w:rFonts w:eastAsia="標楷體"/>
        </w:rPr>
        <w:t>13</w:t>
      </w:r>
      <w:r w:rsidRPr="00DC7932">
        <w:rPr>
          <w:rFonts w:eastAsia="標楷體" w:hint="eastAsia"/>
        </w:rPr>
        <w:t>日院臺衛字第</w:t>
      </w:r>
      <w:r w:rsidRPr="00DC7932">
        <w:rPr>
          <w:rFonts w:eastAsia="標楷體"/>
        </w:rPr>
        <w:t>1040054058A</w:t>
      </w:r>
      <w:r w:rsidRPr="00DC7932">
        <w:rPr>
          <w:rFonts w:eastAsia="標楷體" w:hint="eastAsia"/>
        </w:rPr>
        <w:t>號函核定</w:t>
      </w:r>
      <w:r>
        <w:rPr>
          <w:rFonts w:eastAsia="標楷體" w:hint="eastAsia"/>
        </w:rPr>
        <w:t>。</w:t>
      </w:r>
    </w:p>
  </w:footnote>
  <w:footnote w:id="4">
    <w:p w:rsidR="0073353B" w:rsidRDefault="0073353B" w:rsidP="001F3E3F">
      <w:pPr>
        <w:pStyle w:val="FootnoteText"/>
      </w:pPr>
      <w:r>
        <w:rPr>
          <w:rStyle w:val="FootnoteReference"/>
        </w:rPr>
        <w:footnoteRef/>
      </w:r>
      <w:r>
        <w:t xml:space="preserve"> </w:t>
      </w:r>
      <w:r w:rsidRPr="00DC7932">
        <w:rPr>
          <w:rFonts w:eastAsia="標楷體" w:hint="eastAsia"/>
        </w:rPr>
        <w:t>行政院</w:t>
      </w:r>
      <w:r w:rsidRPr="00DC7932">
        <w:rPr>
          <w:rFonts w:eastAsia="標楷體"/>
        </w:rPr>
        <w:t>104</w:t>
      </w:r>
      <w:r w:rsidRPr="00DC7932">
        <w:rPr>
          <w:rFonts w:eastAsia="標楷體" w:hint="eastAsia"/>
        </w:rPr>
        <w:t>年</w:t>
      </w:r>
      <w:r w:rsidRPr="00DC7932">
        <w:rPr>
          <w:rFonts w:eastAsia="標楷體"/>
        </w:rPr>
        <w:t>10</w:t>
      </w:r>
      <w:r w:rsidRPr="00DC7932">
        <w:rPr>
          <w:rFonts w:eastAsia="標楷體" w:hint="eastAsia"/>
        </w:rPr>
        <w:t>月</w:t>
      </w:r>
      <w:r w:rsidRPr="00DC7932">
        <w:rPr>
          <w:rFonts w:eastAsia="標楷體"/>
        </w:rPr>
        <w:t>13</w:t>
      </w:r>
      <w:r w:rsidRPr="00DC7932">
        <w:rPr>
          <w:rFonts w:eastAsia="標楷體" w:hint="eastAsia"/>
        </w:rPr>
        <w:t>日院臺衛字第</w:t>
      </w:r>
      <w:r w:rsidRPr="00DC7932">
        <w:rPr>
          <w:rFonts w:eastAsia="標楷體"/>
        </w:rPr>
        <w:t>1040054058A</w:t>
      </w:r>
      <w:r w:rsidRPr="00DC7932">
        <w:rPr>
          <w:rFonts w:eastAsia="標楷體" w:hint="eastAsia"/>
        </w:rPr>
        <w:t>號函核定</w:t>
      </w:r>
      <w:r>
        <w:rPr>
          <w:rFonts w:eastAsia="標楷體" w:hint="eastAsia"/>
        </w:rPr>
        <w:t>。</w:t>
      </w:r>
    </w:p>
  </w:footnote>
  <w:footnote w:id="5">
    <w:p w:rsidR="0073353B" w:rsidRDefault="0073353B" w:rsidP="00343DBE">
      <w:pPr>
        <w:pStyle w:val="FootnoteText"/>
        <w:ind w:left="31680" w:hangingChars="71" w:firstLine="31680"/>
      </w:pPr>
      <w:r>
        <w:rPr>
          <w:rStyle w:val="FootnoteReference"/>
        </w:rPr>
        <w:footnoteRef/>
      </w:r>
      <w:r>
        <w:t xml:space="preserve"> </w:t>
      </w:r>
      <w:r w:rsidRPr="00795480">
        <w:rPr>
          <w:rFonts w:eastAsia="標楷體" w:hint="eastAsia"/>
        </w:rPr>
        <w:t>游輝禎、徐志宏</w:t>
      </w:r>
      <w:r>
        <w:rPr>
          <w:rFonts w:eastAsia="標楷體" w:hint="eastAsia"/>
        </w:rPr>
        <w:t>。</w:t>
      </w:r>
      <w:r>
        <w:rPr>
          <w:rFonts w:eastAsia="標楷體"/>
        </w:rPr>
        <w:t>2013</w:t>
      </w:r>
      <w:r>
        <w:rPr>
          <w:rFonts w:eastAsia="標楷體" w:hint="eastAsia"/>
        </w:rPr>
        <w:t>。</w:t>
      </w:r>
      <w:r w:rsidRPr="00795480">
        <w:rPr>
          <w:rFonts w:eastAsia="標楷體" w:hint="eastAsia"/>
        </w:rPr>
        <w:t>高齡化社會生活環境發展之研究</w:t>
      </w:r>
      <w:r>
        <w:rPr>
          <w:rFonts w:eastAsia="標楷體"/>
        </w:rPr>
        <w:t>(</w:t>
      </w:r>
      <w:r w:rsidRPr="00795480">
        <w:rPr>
          <w:rFonts w:eastAsia="標楷體" w:hint="eastAsia"/>
        </w:rPr>
        <w:t>內政部建築研究所自行研究報告</w:t>
      </w:r>
      <w:r>
        <w:rPr>
          <w:rFonts w:eastAsia="標楷體"/>
        </w:rPr>
        <w:t>)</w:t>
      </w:r>
      <w:r>
        <w:rPr>
          <w:rFonts w:eastAsia="標楷體" w:hint="eastAsia"/>
        </w:rPr>
        <w:t>。臺北</w:t>
      </w:r>
      <w:r>
        <w:rPr>
          <w:rFonts w:eastAsia="標楷體"/>
        </w:rPr>
        <w:t>:</w:t>
      </w:r>
      <w:r w:rsidRPr="003512BA">
        <w:rPr>
          <w:rFonts w:eastAsia="標楷體"/>
        </w:rPr>
        <w:t xml:space="preserve"> </w:t>
      </w:r>
      <w:r w:rsidRPr="00795480">
        <w:rPr>
          <w:rFonts w:eastAsia="標楷體" w:hint="eastAsia"/>
        </w:rPr>
        <w:t>內政部建築研究所</w:t>
      </w:r>
      <w:r>
        <w:rPr>
          <w:rFonts w:eastAsia="標楷體" w:hint="eastAsia"/>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53B" w:rsidRDefault="0073353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53B" w:rsidRDefault="0073353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53B" w:rsidRDefault="0073353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1019A"/>
    <w:multiLevelType w:val="hybridMultilevel"/>
    <w:tmpl w:val="63F411D0"/>
    <w:lvl w:ilvl="0" w:tplc="D6A898A0">
      <w:start w:val="1"/>
      <w:numFmt w:val="decimal"/>
      <w:lvlText w:val="%1."/>
      <w:lvlJc w:val="left"/>
      <w:pPr>
        <w:ind w:left="360" w:hanging="360"/>
      </w:pPr>
      <w:rPr>
        <w:rFonts w:cs="Times New Roman" w:hint="default"/>
        <w:sz w:val="28"/>
        <w:szCs w:val="28"/>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nsid w:val="04E31D50"/>
    <w:multiLevelType w:val="hybridMultilevel"/>
    <w:tmpl w:val="071281DA"/>
    <w:lvl w:ilvl="0" w:tplc="81E49526">
      <w:start w:val="1"/>
      <w:numFmt w:val="taiwaneseCountingThousand"/>
      <w:lvlText w:val="(%1)"/>
      <w:lvlJc w:val="left"/>
      <w:pPr>
        <w:ind w:left="960" w:hanging="480"/>
      </w:pPr>
      <w:rPr>
        <w:rFonts w:cs="Times New Roman" w:hint="eastAsia"/>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2">
    <w:nsid w:val="055361B7"/>
    <w:multiLevelType w:val="hybridMultilevel"/>
    <w:tmpl w:val="0CDCB1E0"/>
    <w:lvl w:ilvl="0" w:tplc="DF0A3C26">
      <w:start w:val="1"/>
      <w:numFmt w:val="decimal"/>
      <w:lvlText w:val="（%1）"/>
      <w:lvlJc w:val="left"/>
      <w:pPr>
        <w:ind w:left="1472" w:hanging="735"/>
      </w:pPr>
      <w:rPr>
        <w:rFonts w:ascii="標楷體" w:eastAsia="標楷體" w:cs="Times New Roman" w:hint="default"/>
      </w:rPr>
    </w:lvl>
    <w:lvl w:ilvl="1" w:tplc="04090019" w:tentative="1">
      <w:start w:val="1"/>
      <w:numFmt w:val="ideographTraditional"/>
      <w:lvlText w:val="%2、"/>
      <w:lvlJc w:val="left"/>
      <w:pPr>
        <w:ind w:left="1697" w:hanging="480"/>
      </w:pPr>
      <w:rPr>
        <w:rFonts w:cs="Times New Roman"/>
      </w:rPr>
    </w:lvl>
    <w:lvl w:ilvl="2" w:tplc="0409001B" w:tentative="1">
      <w:start w:val="1"/>
      <w:numFmt w:val="lowerRoman"/>
      <w:lvlText w:val="%3."/>
      <w:lvlJc w:val="right"/>
      <w:pPr>
        <w:ind w:left="2177" w:hanging="480"/>
      </w:pPr>
      <w:rPr>
        <w:rFonts w:cs="Times New Roman"/>
      </w:rPr>
    </w:lvl>
    <w:lvl w:ilvl="3" w:tplc="0409000F" w:tentative="1">
      <w:start w:val="1"/>
      <w:numFmt w:val="decimal"/>
      <w:lvlText w:val="%4."/>
      <w:lvlJc w:val="left"/>
      <w:pPr>
        <w:ind w:left="2657" w:hanging="480"/>
      </w:pPr>
      <w:rPr>
        <w:rFonts w:cs="Times New Roman"/>
      </w:rPr>
    </w:lvl>
    <w:lvl w:ilvl="4" w:tplc="04090019" w:tentative="1">
      <w:start w:val="1"/>
      <w:numFmt w:val="ideographTraditional"/>
      <w:lvlText w:val="%5、"/>
      <w:lvlJc w:val="left"/>
      <w:pPr>
        <w:ind w:left="3137" w:hanging="480"/>
      </w:pPr>
      <w:rPr>
        <w:rFonts w:cs="Times New Roman"/>
      </w:rPr>
    </w:lvl>
    <w:lvl w:ilvl="5" w:tplc="0409001B" w:tentative="1">
      <w:start w:val="1"/>
      <w:numFmt w:val="lowerRoman"/>
      <w:lvlText w:val="%6."/>
      <w:lvlJc w:val="right"/>
      <w:pPr>
        <w:ind w:left="3617" w:hanging="480"/>
      </w:pPr>
      <w:rPr>
        <w:rFonts w:cs="Times New Roman"/>
      </w:rPr>
    </w:lvl>
    <w:lvl w:ilvl="6" w:tplc="0409000F" w:tentative="1">
      <w:start w:val="1"/>
      <w:numFmt w:val="decimal"/>
      <w:lvlText w:val="%7."/>
      <w:lvlJc w:val="left"/>
      <w:pPr>
        <w:ind w:left="4097" w:hanging="480"/>
      </w:pPr>
      <w:rPr>
        <w:rFonts w:cs="Times New Roman"/>
      </w:rPr>
    </w:lvl>
    <w:lvl w:ilvl="7" w:tplc="04090019" w:tentative="1">
      <w:start w:val="1"/>
      <w:numFmt w:val="ideographTraditional"/>
      <w:lvlText w:val="%8、"/>
      <w:lvlJc w:val="left"/>
      <w:pPr>
        <w:ind w:left="4577" w:hanging="480"/>
      </w:pPr>
      <w:rPr>
        <w:rFonts w:cs="Times New Roman"/>
      </w:rPr>
    </w:lvl>
    <w:lvl w:ilvl="8" w:tplc="0409001B" w:tentative="1">
      <w:start w:val="1"/>
      <w:numFmt w:val="lowerRoman"/>
      <w:lvlText w:val="%9."/>
      <w:lvlJc w:val="right"/>
      <w:pPr>
        <w:ind w:left="5057" w:hanging="480"/>
      </w:pPr>
      <w:rPr>
        <w:rFonts w:cs="Times New Roman"/>
      </w:rPr>
    </w:lvl>
  </w:abstractNum>
  <w:abstractNum w:abstractNumId="3">
    <w:nsid w:val="06273721"/>
    <w:multiLevelType w:val="hybridMultilevel"/>
    <w:tmpl w:val="557E2884"/>
    <w:lvl w:ilvl="0" w:tplc="48A2F038">
      <w:start w:val="1"/>
      <w:numFmt w:val="decimal"/>
      <w:lvlText w:val="（%1）"/>
      <w:lvlJc w:val="left"/>
      <w:pPr>
        <w:ind w:left="1457" w:hanging="720"/>
      </w:pPr>
      <w:rPr>
        <w:rFonts w:ascii="標楷體" w:eastAsia="標楷體" w:cs="Times New Roman" w:hint="default"/>
      </w:rPr>
    </w:lvl>
    <w:lvl w:ilvl="1" w:tplc="04090019" w:tentative="1">
      <w:start w:val="1"/>
      <w:numFmt w:val="ideographTraditional"/>
      <w:lvlText w:val="%2、"/>
      <w:lvlJc w:val="left"/>
      <w:pPr>
        <w:ind w:left="1697" w:hanging="480"/>
      </w:pPr>
      <w:rPr>
        <w:rFonts w:cs="Times New Roman"/>
      </w:rPr>
    </w:lvl>
    <w:lvl w:ilvl="2" w:tplc="0409001B" w:tentative="1">
      <w:start w:val="1"/>
      <w:numFmt w:val="lowerRoman"/>
      <w:lvlText w:val="%3."/>
      <w:lvlJc w:val="right"/>
      <w:pPr>
        <w:ind w:left="2177" w:hanging="480"/>
      </w:pPr>
      <w:rPr>
        <w:rFonts w:cs="Times New Roman"/>
      </w:rPr>
    </w:lvl>
    <w:lvl w:ilvl="3" w:tplc="0409000F" w:tentative="1">
      <w:start w:val="1"/>
      <w:numFmt w:val="decimal"/>
      <w:lvlText w:val="%4."/>
      <w:lvlJc w:val="left"/>
      <w:pPr>
        <w:ind w:left="2657" w:hanging="480"/>
      </w:pPr>
      <w:rPr>
        <w:rFonts w:cs="Times New Roman"/>
      </w:rPr>
    </w:lvl>
    <w:lvl w:ilvl="4" w:tplc="04090019" w:tentative="1">
      <w:start w:val="1"/>
      <w:numFmt w:val="ideographTraditional"/>
      <w:lvlText w:val="%5、"/>
      <w:lvlJc w:val="left"/>
      <w:pPr>
        <w:ind w:left="3137" w:hanging="480"/>
      </w:pPr>
      <w:rPr>
        <w:rFonts w:cs="Times New Roman"/>
      </w:rPr>
    </w:lvl>
    <w:lvl w:ilvl="5" w:tplc="0409001B" w:tentative="1">
      <w:start w:val="1"/>
      <w:numFmt w:val="lowerRoman"/>
      <w:lvlText w:val="%6."/>
      <w:lvlJc w:val="right"/>
      <w:pPr>
        <w:ind w:left="3617" w:hanging="480"/>
      </w:pPr>
      <w:rPr>
        <w:rFonts w:cs="Times New Roman"/>
      </w:rPr>
    </w:lvl>
    <w:lvl w:ilvl="6" w:tplc="0409000F" w:tentative="1">
      <w:start w:val="1"/>
      <w:numFmt w:val="decimal"/>
      <w:lvlText w:val="%7."/>
      <w:lvlJc w:val="left"/>
      <w:pPr>
        <w:ind w:left="4097" w:hanging="480"/>
      </w:pPr>
      <w:rPr>
        <w:rFonts w:cs="Times New Roman"/>
      </w:rPr>
    </w:lvl>
    <w:lvl w:ilvl="7" w:tplc="04090019" w:tentative="1">
      <w:start w:val="1"/>
      <w:numFmt w:val="ideographTraditional"/>
      <w:lvlText w:val="%8、"/>
      <w:lvlJc w:val="left"/>
      <w:pPr>
        <w:ind w:left="4577" w:hanging="480"/>
      </w:pPr>
      <w:rPr>
        <w:rFonts w:cs="Times New Roman"/>
      </w:rPr>
    </w:lvl>
    <w:lvl w:ilvl="8" w:tplc="0409001B" w:tentative="1">
      <w:start w:val="1"/>
      <w:numFmt w:val="lowerRoman"/>
      <w:lvlText w:val="%9."/>
      <w:lvlJc w:val="right"/>
      <w:pPr>
        <w:ind w:left="5057" w:hanging="480"/>
      </w:pPr>
      <w:rPr>
        <w:rFonts w:cs="Times New Roman"/>
      </w:rPr>
    </w:lvl>
  </w:abstractNum>
  <w:abstractNum w:abstractNumId="4">
    <w:nsid w:val="07753980"/>
    <w:multiLevelType w:val="hybridMultilevel"/>
    <w:tmpl w:val="6FEE9C7A"/>
    <w:lvl w:ilvl="0" w:tplc="07A8F91E">
      <w:start w:val="1"/>
      <w:numFmt w:val="taiwaneseCountingThousand"/>
      <w:lvlText w:val="（%1）"/>
      <w:lvlJc w:val="left"/>
      <w:pPr>
        <w:ind w:left="1165" w:hanging="885"/>
      </w:pPr>
      <w:rPr>
        <w:rFonts w:cs="Times New Roman" w:hint="default"/>
      </w:rPr>
    </w:lvl>
    <w:lvl w:ilvl="1" w:tplc="04090019">
      <w:start w:val="1"/>
      <w:numFmt w:val="ideographTraditional"/>
      <w:lvlText w:val="%2、"/>
      <w:lvlJc w:val="left"/>
      <w:pPr>
        <w:ind w:left="1240" w:hanging="480"/>
      </w:pPr>
      <w:rPr>
        <w:rFonts w:cs="Times New Roman"/>
      </w:rPr>
    </w:lvl>
    <w:lvl w:ilvl="2" w:tplc="0409001B" w:tentative="1">
      <w:start w:val="1"/>
      <w:numFmt w:val="lowerRoman"/>
      <w:lvlText w:val="%3."/>
      <w:lvlJc w:val="right"/>
      <w:pPr>
        <w:ind w:left="1720" w:hanging="480"/>
      </w:pPr>
      <w:rPr>
        <w:rFonts w:cs="Times New Roman"/>
      </w:rPr>
    </w:lvl>
    <w:lvl w:ilvl="3" w:tplc="0409000F" w:tentative="1">
      <w:start w:val="1"/>
      <w:numFmt w:val="decimal"/>
      <w:lvlText w:val="%4."/>
      <w:lvlJc w:val="left"/>
      <w:pPr>
        <w:ind w:left="2200" w:hanging="480"/>
      </w:pPr>
      <w:rPr>
        <w:rFonts w:cs="Times New Roman"/>
      </w:rPr>
    </w:lvl>
    <w:lvl w:ilvl="4" w:tplc="04090019" w:tentative="1">
      <w:start w:val="1"/>
      <w:numFmt w:val="ideographTraditional"/>
      <w:lvlText w:val="%5、"/>
      <w:lvlJc w:val="left"/>
      <w:pPr>
        <w:ind w:left="2680" w:hanging="480"/>
      </w:pPr>
      <w:rPr>
        <w:rFonts w:cs="Times New Roman"/>
      </w:rPr>
    </w:lvl>
    <w:lvl w:ilvl="5" w:tplc="0409001B" w:tentative="1">
      <w:start w:val="1"/>
      <w:numFmt w:val="lowerRoman"/>
      <w:lvlText w:val="%6."/>
      <w:lvlJc w:val="right"/>
      <w:pPr>
        <w:ind w:left="3160" w:hanging="480"/>
      </w:pPr>
      <w:rPr>
        <w:rFonts w:cs="Times New Roman"/>
      </w:rPr>
    </w:lvl>
    <w:lvl w:ilvl="6" w:tplc="0409000F" w:tentative="1">
      <w:start w:val="1"/>
      <w:numFmt w:val="decimal"/>
      <w:lvlText w:val="%7."/>
      <w:lvlJc w:val="left"/>
      <w:pPr>
        <w:ind w:left="3640" w:hanging="480"/>
      </w:pPr>
      <w:rPr>
        <w:rFonts w:cs="Times New Roman"/>
      </w:rPr>
    </w:lvl>
    <w:lvl w:ilvl="7" w:tplc="04090019" w:tentative="1">
      <w:start w:val="1"/>
      <w:numFmt w:val="ideographTraditional"/>
      <w:lvlText w:val="%8、"/>
      <w:lvlJc w:val="left"/>
      <w:pPr>
        <w:ind w:left="4120" w:hanging="480"/>
      </w:pPr>
      <w:rPr>
        <w:rFonts w:cs="Times New Roman"/>
      </w:rPr>
    </w:lvl>
    <w:lvl w:ilvl="8" w:tplc="0409001B" w:tentative="1">
      <w:start w:val="1"/>
      <w:numFmt w:val="lowerRoman"/>
      <w:lvlText w:val="%9."/>
      <w:lvlJc w:val="right"/>
      <w:pPr>
        <w:ind w:left="4600" w:hanging="480"/>
      </w:pPr>
      <w:rPr>
        <w:rFonts w:cs="Times New Roman"/>
      </w:rPr>
    </w:lvl>
  </w:abstractNum>
  <w:abstractNum w:abstractNumId="5">
    <w:nsid w:val="07D80AA7"/>
    <w:multiLevelType w:val="hybridMultilevel"/>
    <w:tmpl w:val="A49C8C46"/>
    <w:lvl w:ilvl="0" w:tplc="EC7AAB9A">
      <w:start w:val="1"/>
      <w:numFmt w:val="decimal"/>
      <w:lvlText w:val="%1."/>
      <w:lvlJc w:val="left"/>
      <w:pPr>
        <w:ind w:left="372" w:hanging="360"/>
      </w:pPr>
      <w:rPr>
        <w:rFonts w:ascii="標楷體" w:eastAsia="標楷體" w:hAnsi="標楷體" w:cs="Times New Roman" w:hint="default"/>
        <w:color w:val="1F497D"/>
        <w:sz w:val="28"/>
      </w:rPr>
    </w:lvl>
    <w:lvl w:ilvl="1" w:tplc="04090019" w:tentative="1">
      <w:start w:val="1"/>
      <w:numFmt w:val="ideographTraditional"/>
      <w:lvlText w:val="%2、"/>
      <w:lvlJc w:val="left"/>
      <w:pPr>
        <w:ind w:left="972" w:hanging="480"/>
      </w:pPr>
      <w:rPr>
        <w:rFonts w:cs="Times New Roman"/>
      </w:rPr>
    </w:lvl>
    <w:lvl w:ilvl="2" w:tplc="0409001B" w:tentative="1">
      <w:start w:val="1"/>
      <w:numFmt w:val="lowerRoman"/>
      <w:lvlText w:val="%3."/>
      <w:lvlJc w:val="right"/>
      <w:pPr>
        <w:ind w:left="1452" w:hanging="480"/>
      </w:pPr>
      <w:rPr>
        <w:rFonts w:cs="Times New Roman"/>
      </w:rPr>
    </w:lvl>
    <w:lvl w:ilvl="3" w:tplc="0409000F" w:tentative="1">
      <w:start w:val="1"/>
      <w:numFmt w:val="decimal"/>
      <w:lvlText w:val="%4."/>
      <w:lvlJc w:val="left"/>
      <w:pPr>
        <w:ind w:left="1932" w:hanging="480"/>
      </w:pPr>
      <w:rPr>
        <w:rFonts w:cs="Times New Roman"/>
      </w:rPr>
    </w:lvl>
    <w:lvl w:ilvl="4" w:tplc="04090019" w:tentative="1">
      <w:start w:val="1"/>
      <w:numFmt w:val="ideographTraditional"/>
      <w:lvlText w:val="%5、"/>
      <w:lvlJc w:val="left"/>
      <w:pPr>
        <w:ind w:left="2412" w:hanging="480"/>
      </w:pPr>
      <w:rPr>
        <w:rFonts w:cs="Times New Roman"/>
      </w:rPr>
    </w:lvl>
    <w:lvl w:ilvl="5" w:tplc="0409001B" w:tentative="1">
      <w:start w:val="1"/>
      <w:numFmt w:val="lowerRoman"/>
      <w:lvlText w:val="%6."/>
      <w:lvlJc w:val="right"/>
      <w:pPr>
        <w:ind w:left="2892" w:hanging="480"/>
      </w:pPr>
      <w:rPr>
        <w:rFonts w:cs="Times New Roman"/>
      </w:rPr>
    </w:lvl>
    <w:lvl w:ilvl="6" w:tplc="0409000F" w:tentative="1">
      <w:start w:val="1"/>
      <w:numFmt w:val="decimal"/>
      <w:lvlText w:val="%7."/>
      <w:lvlJc w:val="left"/>
      <w:pPr>
        <w:ind w:left="3372" w:hanging="480"/>
      </w:pPr>
      <w:rPr>
        <w:rFonts w:cs="Times New Roman"/>
      </w:rPr>
    </w:lvl>
    <w:lvl w:ilvl="7" w:tplc="04090019" w:tentative="1">
      <w:start w:val="1"/>
      <w:numFmt w:val="ideographTraditional"/>
      <w:lvlText w:val="%8、"/>
      <w:lvlJc w:val="left"/>
      <w:pPr>
        <w:ind w:left="3852" w:hanging="480"/>
      </w:pPr>
      <w:rPr>
        <w:rFonts w:cs="Times New Roman"/>
      </w:rPr>
    </w:lvl>
    <w:lvl w:ilvl="8" w:tplc="0409001B" w:tentative="1">
      <w:start w:val="1"/>
      <w:numFmt w:val="lowerRoman"/>
      <w:lvlText w:val="%9."/>
      <w:lvlJc w:val="right"/>
      <w:pPr>
        <w:ind w:left="4332" w:hanging="480"/>
      </w:pPr>
      <w:rPr>
        <w:rFonts w:cs="Times New Roman"/>
      </w:rPr>
    </w:lvl>
  </w:abstractNum>
  <w:abstractNum w:abstractNumId="6">
    <w:nsid w:val="0B5E4555"/>
    <w:multiLevelType w:val="hybridMultilevel"/>
    <w:tmpl w:val="F5DC7EB2"/>
    <w:lvl w:ilvl="0" w:tplc="0CEE48D0">
      <w:start w:val="1"/>
      <w:numFmt w:val="decimal"/>
      <w:lvlText w:val="(%1)"/>
      <w:lvlJc w:val="left"/>
      <w:pPr>
        <w:ind w:left="822" w:hanging="450"/>
      </w:pPr>
      <w:rPr>
        <w:rFonts w:ascii="標楷體" w:eastAsia="標楷體" w:hAnsi="標楷體" w:cs="Times New Roman" w:hint="default"/>
        <w:color w:val="1F497D"/>
        <w:sz w:val="24"/>
        <w:szCs w:val="24"/>
      </w:rPr>
    </w:lvl>
    <w:lvl w:ilvl="1" w:tplc="04090019" w:tentative="1">
      <w:start w:val="1"/>
      <w:numFmt w:val="ideographTraditional"/>
      <w:lvlText w:val="%2、"/>
      <w:lvlJc w:val="left"/>
      <w:pPr>
        <w:ind w:left="1332" w:hanging="480"/>
      </w:pPr>
      <w:rPr>
        <w:rFonts w:cs="Times New Roman"/>
      </w:rPr>
    </w:lvl>
    <w:lvl w:ilvl="2" w:tplc="0409001B" w:tentative="1">
      <w:start w:val="1"/>
      <w:numFmt w:val="lowerRoman"/>
      <w:lvlText w:val="%3."/>
      <w:lvlJc w:val="right"/>
      <w:pPr>
        <w:ind w:left="1812" w:hanging="480"/>
      </w:pPr>
      <w:rPr>
        <w:rFonts w:cs="Times New Roman"/>
      </w:rPr>
    </w:lvl>
    <w:lvl w:ilvl="3" w:tplc="0409000F" w:tentative="1">
      <w:start w:val="1"/>
      <w:numFmt w:val="decimal"/>
      <w:lvlText w:val="%4."/>
      <w:lvlJc w:val="left"/>
      <w:pPr>
        <w:ind w:left="2292" w:hanging="480"/>
      </w:pPr>
      <w:rPr>
        <w:rFonts w:cs="Times New Roman"/>
      </w:rPr>
    </w:lvl>
    <w:lvl w:ilvl="4" w:tplc="04090019" w:tentative="1">
      <w:start w:val="1"/>
      <w:numFmt w:val="ideographTraditional"/>
      <w:lvlText w:val="%5、"/>
      <w:lvlJc w:val="left"/>
      <w:pPr>
        <w:ind w:left="2772" w:hanging="480"/>
      </w:pPr>
      <w:rPr>
        <w:rFonts w:cs="Times New Roman"/>
      </w:rPr>
    </w:lvl>
    <w:lvl w:ilvl="5" w:tplc="0409001B" w:tentative="1">
      <w:start w:val="1"/>
      <w:numFmt w:val="lowerRoman"/>
      <w:lvlText w:val="%6."/>
      <w:lvlJc w:val="right"/>
      <w:pPr>
        <w:ind w:left="3252" w:hanging="480"/>
      </w:pPr>
      <w:rPr>
        <w:rFonts w:cs="Times New Roman"/>
      </w:rPr>
    </w:lvl>
    <w:lvl w:ilvl="6" w:tplc="0409000F" w:tentative="1">
      <w:start w:val="1"/>
      <w:numFmt w:val="decimal"/>
      <w:lvlText w:val="%7."/>
      <w:lvlJc w:val="left"/>
      <w:pPr>
        <w:ind w:left="3732" w:hanging="480"/>
      </w:pPr>
      <w:rPr>
        <w:rFonts w:cs="Times New Roman"/>
      </w:rPr>
    </w:lvl>
    <w:lvl w:ilvl="7" w:tplc="04090019" w:tentative="1">
      <w:start w:val="1"/>
      <w:numFmt w:val="ideographTraditional"/>
      <w:lvlText w:val="%8、"/>
      <w:lvlJc w:val="left"/>
      <w:pPr>
        <w:ind w:left="4212" w:hanging="480"/>
      </w:pPr>
      <w:rPr>
        <w:rFonts w:cs="Times New Roman"/>
      </w:rPr>
    </w:lvl>
    <w:lvl w:ilvl="8" w:tplc="0409001B" w:tentative="1">
      <w:start w:val="1"/>
      <w:numFmt w:val="lowerRoman"/>
      <w:lvlText w:val="%9."/>
      <w:lvlJc w:val="right"/>
      <w:pPr>
        <w:ind w:left="4692" w:hanging="480"/>
      </w:pPr>
      <w:rPr>
        <w:rFonts w:cs="Times New Roman"/>
      </w:rPr>
    </w:lvl>
  </w:abstractNum>
  <w:abstractNum w:abstractNumId="7">
    <w:nsid w:val="0C426552"/>
    <w:multiLevelType w:val="hybridMultilevel"/>
    <w:tmpl w:val="F5DC7EB2"/>
    <w:lvl w:ilvl="0" w:tplc="0CEE48D0">
      <w:start w:val="1"/>
      <w:numFmt w:val="decimal"/>
      <w:lvlText w:val="(%1)"/>
      <w:lvlJc w:val="left"/>
      <w:pPr>
        <w:ind w:left="822" w:hanging="450"/>
      </w:pPr>
      <w:rPr>
        <w:rFonts w:ascii="標楷體" w:eastAsia="標楷體" w:hAnsi="標楷體" w:cs="Times New Roman" w:hint="default"/>
        <w:color w:val="1F497D"/>
        <w:sz w:val="24"/>
        <w:szCs w:val="24"/>
      </w:rPr>
    </w:lvl>
    <w:lvl w:ilvl="1" w:tplc="04090019" w:tentative="1">
      <w:start w:val="1"/>
      <w:numFmt w:val="ideographTraditional"/>
      <w:lvlText w:val="%2、"/>
      <w:lvlJc w:val="left"/>
      <w:pPr>
        <w:ind w:left="1332" w:hanging="480"/>
      </w:pPr>
      <w:rPr>
        <w:rFonts w:cs="Times New Roman"/>
      </w:rPr>
    </w:lvl>
    <w:lvl w:ilvl="2" w:tplc="0409001B" w:tentative="1">
      <w:start w:val="1"/>
      <w:numFmt w:val="lowerRoman"/>
      <w:lvlText w:val="%3."/>
      <w:lvlJc w:val="right"/>
      <w:pPr>
        <w:ind w:left="1812" w:hanging="480"/>
      </w:pPr>
      <w:rPr>
        <w:rFonts w:cs="Times New Roman"/>
      </w:rPr>
    </w:lvl>
    <w:lvl w:ilvl="3" w:tplc="0409000F" w:tentative="1">
      <w:start w:val="1"/>
      <w:numFmt w:val="decimal"/>
      <w:lvlText w:val="%4."/>
      <w:lvlJc w:val="left"/>
      <w:pPr>
        <w:ind w:left="2292" w:hanging="480"/>
      </w:pPr>
      <w:rPr>
        <w:rFonts w:cs="Times New Roman"/>
      </w:rPr>
    </w:lvl>
    <w:lvl w:ilvl="4" w:tplc="04090019" w:tentative="1">
      <w:start w:val="1"/>
      <w:numFmt w:val="ideographTraditional"/>
      <w:lvlText w:val="%5、"/>
      <w:lvlJc w:val="left"/>
      <w:pPr>
        <w:ind w:left="2772" w:hanging="480"/>
      </w:pPr>
      <w:rPr>
        <w:rFonts w:cs="Times New Roman"/>
      </w:rPr>
    </w:lvl>
    <w:lvl w:ilvl="5" w:tplc="0409001B" w:tentative="1">
      <w:start w:val="1"/>
      <w:numFmt w:val="lowerRoman"/>
      <w:lvlText w:val="%6."/>
      <w:lvlJc w:val="right"/>
      <w:pPr>
        <w:ind w:left="3252" w:hanging="480"/>
      </w:pPr>
      <w:rPr>
        <w:rFonts w:cs="Times New Roman"/>
      </w:rPr>
    </w:lvl>
    <w:lvl w:ilvl="6" w:tplc="0409000F" w:tentative="1">
      <w:start w:val="1"/>
      <w:numFmt w:val="decimal"/>
      <w:lvlText w:val="%7."/>
      <w:lvlJc w:val="left"/>
      <w:pPr>
        <w:ind w:left="3732" w:hanging="480"/>
      </w:pPr>
      <w:rPr>
        <w:rFonts w:cs="Times New Roman"/>
      </w:rPr>
    </w:lvl>
    <w:lvl w:ilvl="7" w:tplc="04090019" w:tentative="1">
      <w:start w:val="1"/>
      <w:numFmt w:val="ideographTraditional"/>
      <w:lvlText w:val="%8、"/>
      <w:lvlJc w:val="left"/>
      <w:pPr>
        <w:ind w:left="4212" w:hanging="480"/>
      </w:pPr>
      <w:rPr>
        <w:rFonts w:cs="Times New Roman"/>
      </w:rPr>
    </w:lvl>
    <w:lvl w:ilvl="8" w:tplc="0409001B" w:tentative="1">
      <w:start w:val="1"/>
      <w:numFmt w:val="lowerRoman"/>
      <w:lvlText w:val="%9."/>
      <w:lvlJc w:val="right"/>
      <w:pPr>
        <w:ind w:left="4692" w:hanging="480"/>
      </w:pPr>
      <w:rPr>
        <w:rFonts w:cs="Times New Roman"/>
      </w:rPr>
    </w:lvl>
  </w:abstractNum>
  <w:abstractNum w:abstractNumId="8">
    <w:nsid w:val="118C5AA6"/>
    <w:multiLevelType w:val="hybridMultilevel"/>
    <w:tmpl w:val="BC20C478"/>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121969D4"/>
    <w:multiLevelType w:val="hybridMultilevel"/>
    <w:tmpl w:val="C1045FE2"/>
    <w:lvl w:ilvl="0" w:tplc="3E8AA600">
      <w:start w:val="1"/>
      <w:numFmt w:val="decimal"/>
      <w:lvlText w:val="（%1）"/>
      <w:lvlJc w:val="left"/>
      <w:pPr>
        <w:ind w:left="1457" w:hanging="720"/>
      </w:pPr>
      <w:rPr>
        <w:rFonts w:cs="Times New Roman" w:hint="default"/>
      </w:rPr>
    </w:lvl>
    <w:lvl w:ilvl="1" w:tplc="04090019" w:tentative="1">
      <w:start w:val="1"/>
      <w:numFmt w:val="ideographTraditional"/>
      <w:lvlText w:val="%2、"/>
      <w:lvlJc w:val="left"/>
      <w:pPr>
        <w:ind w:left="1697" w:hanging="480"/>
      </w:pPr>
      <w:rPr>
        <w:rFonts w:cs="Times New Roman"/>
      </w:rPr>
    </w:lvl>
    <w:lvl w:ilvl="2" w:tplc="0409001B" w:tentative="1">
      <w:start w:val="1"/>
      <w:numFmt w:val="lowerRoman"/>
      <w:lvlText w:val="%3."/>
      <w:lvlJc w:val="right"/>
      <w:pPr>
        <w:ind w:left="2177" w:hanging="480"/>
      </w:pPr>
      <w:rPr>
        <w:rFonts w:cs="Times New Roman"/>
      </w:rPr>
    </w:lvl>
    <w:lvl w:ilvl="3" w:tplc="0409000F" w:tentative="1">
      <w:start w:val="1"/>
      <w:numFmt w:val="decimal"/>
      <w:lvlText w:val="%4."/>
      <w:lvlJc w:val="left"/>
      <w:pPr>
        <w:ind w:left="2657" w:hanging="480"/>
      </w:pPr>
      <w:rPr>
        <w:rFonts w:cs="Times New Roman"/>
      </w:rPr>
    </w:lvl>
    <w:lvl w:ilvl="4" w:tplc="04090019" w:tentative="1">
      <w:start w:val="1"/>
      <w:numFmt w:val="ideographTraditional"/>
      <w:lvlText w:val="%5、"/>
      <w:lvlJc w:val="left"/>
      <w:pPr>
        <w:ind w:left="3137" w:hanging="480"/>
      </w:pPr>
      <w:rPr>
        <w:rFonts w:cs="Times New Roman"/>
      </w:rPr>
    </w:lvl>
    <w:lvl w:ilvl="5" w:tplc="0409001B" w:tentative="1">
      <w:start w:val="1"/>
      <w:numFmt w:val="lowerRoman"/>
      <w:lvlText w:val="%6."/>
      <w:lvlJc w:val="right"/>
      <w:pPr>
        <w:ind w:left="3617" w:hanging="480"/>
      </w:pPr>
      <w:rPr>
        <w:rFonts w:cs="Times New Roman"/>
      </w:rPr>
    </w:lvl>
    <w:lvl w:ilvl="6" w:tplc="0409000F" w:tentative="1">
      <w:start w:val="1"/>
      <w:numFmt w:val="decimal"/>
      <w:lvlText w:val="%7."/>
      <w:lvlJc w:val="left"/>
      <w:pPr>
        <w:ind w:left="4097" w:hanging="480"/>
      </w:pPr>
      <w:rPr>
        <w:rFonts w:cs="Times New Roman"/>
      </w:rPr>
    </w:lvl>
    <w:lvl w:ilvl="7" w:tplc="04090019" w:tentative="1">
      <w:start w:val="1"/>
      <w:numFmt w:val="ideographTraditional"/>
      <w:lvlText w:val="%8、"/>
      <w:lvlJc w:val="left"/>
      <w:pPr>
        <w:ind w:left="4577" w:hanging="480"/>
      </w:pPr>
      <w:rPr>
        <w:rFonts w:cs="Times New Roman"/>
      </w:rPr>
    </w:lvl>
    <w:lvl w:ilvl="8" w:tplc="0409001B" w:tentative="1">
      <w:start w:val="1"/>
      <w:numFmt w:val="lowerRoman"/>
      <w:lvlText w:val="%9."/>
      <w:lvlJc w:val="right"/>
      <w:pPr>
        <w:ind w:left="5057" w:hanging="480"/>
      </w:pPr>
      <w:rPr>
        <w:rFonts w:cs="Times New Roman"/>
      </w:rPr>
    </w:lvl>
  </w:abstractNum>
  <w:abstractNum w:abstractNumId="10">
    <w:nsid w:val="14217700"/>
    <w:multiLevelType w:val="hybridMultilevel"/>
    <w:tmpl w:val="041CFD64"/>
    <w:lvl w:ilvl="0" w:tplc="0409001B">
      <w:start w:val="1"/>
      <w:numFmt w:val="taiwaneseCountingThousand"/>
      <w:lvlText w:val="(%1)"/>
      <w:lvlJc w:val="left"/>
      <w:pPr>
        <w:tabs>
          <w:tab w:val="num" w:pos="622"/>
        </w:tabs>
        <w:ind w:left="622" w:hanging="480"/>
      </w:pPr>
      <w:rPr>
        <w:rFonts w:cs="Times New Roman" w:hint="default"/>
        <w:color w:val="000000"/>
      </w:rPr>
    </w:lvl>
    <w:lvl w:ilvl="1" w:tplc="04090019" w:tentative="1">
      <w:start w:val="1"/>
      <w:numFmt w:val="ideographTraditional"/>
      <w:lvlText w:val="%2、"/>
      <w:lvlJc w:val="left"/>
      <w:pPr>
        <w:tabs>
          <w:tab w:val="num" w:pos="1500"/>
        </w:tabs>
        <w:ind w:left="1500" w:hanging="480"/>
      </w:pPr>
      <w:rPr>
        <w:rFonts w:cs="Times New Roman"/>
      </w:rPr>
    </w:lvl>
    <w:lvl w:ilvl="2" w:tplc="0409001B" w:tentative="1">
      <w:start w:val="1"/>
      <w:numFmt w:val="lowerRoman"/>
      <w:lvlText w:val="%3."/>
      <w:lvlJc w:val="right"/>
      <w:pPr>
        <w:tabs>
          <w:tab w:val="num" w:pos="1980"/>
        </w:tabs>
        <w:ind w:left="1980" w:hanging="480"/>
      </w:pPr>
      <w:rPr>
        <w:rFonts w:cs="Times New Roman"/>
      </w:rPr>
    </w:lvl>
    <w:lvl w:ilvl="3" w:tplc="0409000F" w:tentative="1">
      <w:start w:val="1"/>
      <w:numFmt w:val="decimal"/>
      <w:lvlText w:val="%4."/>
      <w:lvlJc w:val="left"/>
      <w:pPr>
        <w:tabs>
          <w:tab w:val="num" w:pos="2460"/>
        </w:tabs>
        <w:ind w:left="2460" w:hanging="480"/>
      </w:pPr>
      <w:rPr>
        <w:rFonts w:cs="Times New Roman"/>
      </w:rPr>
    </w:lvl>
    <w:lvl w:ilvl="4" w:tplc="04090019" w:tentative="1">
      <w:start w:val="1"/>
      <w:numFmt w:val="ideographTraditional"/>
      <w:lvlText w:val="%5、"/>
      <w:lvlJc w:val="left"/>
      <w:pPr>
        <w:tabs>
          <w:tab w:val="num" w:pos="2940"/>
        </w:tabs>
        <w:ind w:left="2940" w:hanging="480"/>
      </w:pPr>
      <w:rPr>
        <w:rFonts w:cs="Times New Roman"/>
      </w:rPr>
    </w:lvl>
    <w:lvl w:ilvl="5" w:tplc="0409001B" w:tentative="1">
      <w:start w:val="1"/>
      <w:numFmt w:val="lowerRoman"/>
      <w:lvlText w:val="%6."/>
      <w:lvlJc w:val="right"/>
      <w:pPr>
        <w:tabs>
          <w:tab w:val="num" w:pos="3420"/>
        </w:tabs>
        <w:ind w:left="3420" w:hanging="480"/>
      </w:pPr>
      <w:rPr>
        <w:rFonts w:cs="Times New Roman"/>
      </w:rPr>
    </w:lvl>
    <w:lvl w:ilvl="6" w:tplc="0409000F" w:tentative="1">
      <w:start w:val="1"/>
      <w:numFmt w:val="decimal"/>
      <w:lvlText w:val="%7."/>
      <w:lvlJc w:val="left"/>
      <w:pPr>
        <w:tabs>
          <w:tab w:val="num" w:pos="3900"/>
        </w:tabs>
        <w:ind w:left="3900" w:hanging="480"/>
      </w:pPr>
      <w:rPr>
        <w:rFonts w:cs="Times New Roman"/>
      </w:rPr>
    </w:lvl>
    <w:lvl w:ilvl="7" w:tplc="04090019" w:tentative="1">
      <w:start w:val="1"/>
      <w:numFmt w:val="ideographTraditional"/>
      <w:lvlText w:val="%8、"/>
      <w:lvlJc w:val="left"/>
      <w:pPr>
        <w:tabs>
          <w:tab w:val="num" w:pos="4380"/>
        </w:tabs>
        <w:ind w:left="4380" w:hanging="480"/>
      </w:pPr>
      <w:rPr>
        <w:rFonts w:cs="Times New Roman"/>
      </w:rPr>
    </w:lvl>
    <w:lvl w:ilvl="8" w:tplc="0409001B" w:tentative="1">
      <w:start w:val="1"/>
      <w:numFmt w:val="lowerRoman"/>
      <w:lvlText w:val="%9."/>
      <w:lvlJc w:val="right"/>
      <w:pPr>
        <w:tabs>
          <w:tab w:val="num" w:pos="4860"/>
        </w:tabs>
        <w:ind w:left="4860" w:hanging="480"/>
      </w:pPr>
      <w:rPr>
        <w:rFonts w:cs="Times New Roman"/>
      </w:rPr>
    </w:lvl>
  </w:abstractNum>
  <w:abstractNum w:abstractNumId="11">
    <w:nsid w:val="1549331A"/>
    <w:multiLevelType w:val="hybridMultilevel"/>
    <w:tmpl w:val="3D8A5F4E"/>
    <w:lvl w:ilvl="0" w:tplc="C3AE77E6">
      <w:start w:val="1"/>
      <w:numFmt w:val="decimal"/>
      <w:lvlText w:val="（%1）"/>
      <w:lvlJc w:val="left"/>
      <w:pPr>
        <w:ind w:left="1299" w:hanging="735"/>
      </w:pPr>
      <w:rPr>
        <w:rFonts w:cs="Times New Roman" w:hint="default"/>
      </w:rPr>
    </w:lvl>
    <w:lvl w:ilvl="1" w:tplc="04090019" w:tentative="1">
      <w:start w:val="1"/>
      <w:numFmt w:val="ideographTraditional"/>
      <w:lvlText w:val="%2、"/>
      <w:lvlJc w:val="left"/>
      <w:pPr>
        <w:ind w:left="1524" w:hanging="480"/>
      </w:pPr>
      <w:rPr>
        <w:rFonts w:cs="Times New Roman"/>
      </w:rPr>
    </w:lvl>
    <w:lvl w:ilvl="2" w:tplc="0409001B" w:tentative="1">
      <w:start w:val="1"/>
      <w:numFmt w:val="lowerRoman"/>
      <w:lvlText w:val="%3."/>
      <w:lvlJc w:val="right"/>
      <w:pPr>
        <w:ind w:left="2004" w:hanging="480"/>
      </w:pPr>
      <w:rPr>
        <w:rFonts w:cs="Times New Roman"/>
      </w:rPr>
    </w:lvl>
    <w:lvl w:ilvl="3" w:tplc="0409000F" w:tentative="1">
      <w:start w:val="1"/>
      <w:numFmt w:val="decimal"/>
      <w:lvlText w:val="%4."/>
      <w:lvlJc w:val="left"/>
      <w:pPr>
        <w:ind w:left="2484" w:hanging="480"/>
      </w:pPr>
      <w:rPr>
        <w:rFonts w:cs="Times New Roman"/>
      </w:rPr>
    </w:lvl>
    <w:lvl w:ilvl="4" w:tplc="04090019" w:tentative="1">
      <w:start w:val="1"/>
      <w:numFmt w:val="ideographTraditional"/>
      <w:lvlText w:val="%5、"/>
      <w:lvlJc w:val="left"/>
      <w:pPr>
        <w:ind w:left="2964" w:hanging="480"/>
      </w:pPr>
      <w:rPr>
        <w:rFonts w:cs="Times New Roman"/>
      </w:rPr>
    </w:lvl>
    <w:lvl w:ilvl="5" w:tplc="0409001B" w:tentative="1">
      <w:start w:val="1"/>
      <w:numFmt w:val="lowerRoman"/>
      <w:lvlText w:val="%6."/>
      <w:lvlJc w:val="right"/>
      <w:pPr>
        <w:ind w:left="3444" w:hanging="480"/>
      </w:pPr>
      <w:rPr>
        <w:rFonts w:cs="Times New Roman"/>
      </w:rPr>
    </w:lvl>
    <w:lvl w:ilvl="6" w:tplc="0409000F" w:tentative="1">
      <w:start w:val="1"/>
      <w:numFmt w:val="decimal"/>
      <w:lvlText w:val="%7."/>
      <w:lvlJc w:val="left"/>
      <w:pPr>
        <w:ind w:left="3924" w:hanging="480"/>
      </w:pPr>
      <w:rPr>
        <w:rFonts w:cs="Times New Roman"/>
      </w:rPr>
    </w:lvl>
    <w:lvl w:ilvl="7" w:tplc="04090019" w:tentative="1">
      <w:start w:val="1"/>
      <w:numFmt w:val="ideographTraditional"/>
      <w:lvlText w:val="%8、"/>
      <w:lvlJc w:val="left"/>
      <w:pPr>
        <w:ind w:left="4404" w:hanging="480"/>
      </w:pPr>
      <w:rPr>
        <w:rFonts w:cs="Times New Roman"/>
      </w:rPr>
    </w:lvl>
    <w:lvl w:ilvl="8" w:tplc="0409001B" w:tentative="1">
      <w:start w:val="1"/>
      <w:numFmt w:val="lowerRoman"/>
      <w:lvlText w:val="%9."/>
      <w:lvlJc w:val="right"/>
      <w:pPr>
        <w:ind w:left="4884" w:hanging="480"/>
      </w:pPr>
      <w:rPr>
        <w:rFonts w:cs="Times New Roman"/>
      </w:rPr>
    </w:lvl>
  </w:abstractNum>
  <w:abstractNum w:abstractNumId="12">
    <w:nsid w:val="1602705A"/>
    <w:multiLevelType w:val="hybridMultilevel"/>
    <w:tmpl w:val="0D827E2C"/>
    <w:lvl w:ilvl="0" w:tplc="04090003">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3">
    <w:nsid w:val="192A0606"/>
    <w:multiLevelType w:val="hybridMultilevel"/>
    <w:tmpl w:val="7BDE8D2E"/>
    <w:lvl w:ilvl="0" w:tplc="12941AFA">
      <w:start w:val="1"/>
      <w:numFmt w:val="taiwaneseCountingThousand"/>
      <w:suff w:val="nothing"/>
      <w:lvlText w:val="%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4">
    <w:nsid w:val="1C31442C"/>
    <w:multiLevelType w:val="hybridMultilevel"/>
    <w:tmpl w:val="F5DC7EB2"/>
    <w:lvl w:ilvl="0" w:tplc="0CEE48D0">
      <w:start w:val="1"/>
      <w:numFmt w:val="decimal"/>
      <w:lvlText w:val="(%1)"/>
      <w:lvlJc w:val="left"/>
      <w:pPr>
        <w:ind w:left="822" w:hanging="450"/>
      </w:pPr>
      <w:rPr>
        <w:rFonts w:ascii="標楷體" w:eastAsia="標楷體" w:hAnsi="標楷體" w:cs="Times New Roman" w:hint="default"/>
        <w:color w:val="1F497D"/>
        <w:sz w:val="24"/>
        <w:szCs w:val="24"/>
      </w:rPr>
    </w:lvl>
    <w:lvl w:ilvl="1" w:tplc="04090019" w:tentative="1">
      <w:start w:val="1"/>
      <w:numFmt w:val="ideographTraditional"/>
      <w:lvlText w:val="%2、"/>
      <w:lvlJc w:val="left"/>
      <w:pPr>
        <w:ind w:left="1332" w:hanging="480"/>
      </w:pPr>
      <w:rPr>
        <w:rFonts w:cs="Times New Roman"/>
      </w:rPr>
    </w:lvl>
    <w:lvl w:ilvl="2" w:tplc="0409001B" w:tentative="1">
      <w:start w:val="1"/>
      <w:numFmt w:val="lowerRoman"/>
      <w:lvlText w:val="%3."/>
      <w:lvlJc w:val="right"/>
      <w:pPr>
        <w:ind w:left="1812" w:hanging="480"/>
      </w:pPr>
      <w:rPr>
        <w:rFonts w:cs="Times New Roman"/>
      </w:rPr>
    </w:lvl>
    <w:lvl w:ilvl="3" w:tplc="0409000F" w:tentative="1">
      <w:start w:val="1"/>
      <w:numFmt w:val="decimal"/>
      <w:lvlText w:val="%4."/>
      <w:lvlJc w:val="left"/>
      <w:pPr>
        <w:ind w:left="2292" w:hanging="480"/>
      </w:pPr>
      <w:rPr>
        <w:rFonts w:cs="Times New Roman"/>
      </w:rPr>
    </w:lvl>
    <w:lvl w:ilvl="4" w:tplc="04090019" w:tentative="1">
      <w:start w:val="1"/>
      <w:numFmt w:val="ideographTraditional"/>
      <w:lvlText w:val="%5、"/>
      <w:lvlJc w:val="left"/>
      <w:pPr>
        <w:ind w:left="2772" w:hanging="480"/>
      </w:pPr>
      <w:rPr>
        <w:rFonts w:cs="Times New Roman"/>
      </w:rPr>
    </w:lvl>
    <w:lvl w:ilvl="5" w:tplc="0409001B" w:tentative="1">
      <w:start w:val="1"/>
      <w:numFmt w:val="lowerRoman"/>
      <w:lvlText w:val="%6."/>
      <w:lvlJc w:val="right"/>
      <w:pPr>
        <w:ind w:left="3252" w:hanging="480"/>
      </w:pPr>
      <w:rPr>
        <w:rFonts w:cs="Times New Roman"/>
      </w:rPr>
    </w:lvl>
    <w:lvl w:ilvl="6" w:tplc="0409000F" w:tentative="1">
      <w:start w:val="1"/>
      <w:numFmt w:val="decimal"/>
      <w:lvlText w:val="%7."/>
      <w:lvlJc w:val="left"/>
      <w:pPr>
        <w:ind w:left="3732" w:hanging="480"/>
      </w:pPr>
      <w:rPr>
        <w:rFonts w:cs="Times New Roman"/>
      </w:rPr>
    </w:lvl>
    <w:lvl w:ilvl="7" w:tplc="04090019" w:tentative="1">
      <w:start w:val="1"/>
      <w:numFmt w:val="ideographTraditional"/>
      <w:lvlText w:val="%8、"/>
      <w:lvlJc w:val="left"/>
      <w:pPr>
        <w:ind w:left="4212" w:hanging="480"/>
      </w:pPr>
      <w:rPr>
        <w:rFonts w:cs="Times New Roman"/>
      </w:rPr>
    </w:lvl>
    <w:lvl w:ilvl="8" w:tplc="0409001B" w:tentative="1">
      <w:start w:val="1"/>
      <w:numFmt w:val="lowerRoman"/>
      <w:lvlText w:val="%9."/>
      <w:lvlJc w:val="right"/>
      <w:pPr>
        <w:ind w:left="4692" w:hanging="480"/>
      </w:pPr>
      <w:rPr>
        <w:rFonts w:cs="Times New Roman"/>
      </w:rPr>
    </w:lvl>
  </w:abstractNum>
  <w:abstractNum w:abstractNumId="15">
    <w:nsid w:val="1D8A63D3"/>
    <w:multiLevelType w:val="hybridMultilevel"/>
    <w:tmpl w:val="44BEBB60"/>
    <w:lvl w:ilvl="0" w:tplc="FDCC409C">
      <w:start w:val="1"/>
      <w:numFmt w:val="taiwaneseCountingThousand"/>
      <w:lvlText w:val="%1、"/>
      <w:lvlJc w:val="left"/>
      <w:pPr>
        <w:ind w:left="1288"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6">
    <w:nsid w:val="21347A28"/>
    <w:multiLevelType w:val="hybridMultilevel"/>
    <w:tmpl w:val="C5643BDE"/>
    <w:lvl w:ilvl="0" w:tplc="0409000F">
      <w:start w:val="1"/>
      <w:numFmt w:val="decimal"/>
      <w:lvlText w:val="%1."/>
      <w:lvlJc w:val="left"/>
      <w:pPr>
        <w:ind w:left="720" w:hanging="480"/>
      </w:pPr>
      <w:rPr>
        <w:rFonts w:cs="Times New Roman"/>
      </w:rPr>
    </w:lvl>
    <w:lvl w:ilvl="1" w:tplc="0409000F">
      <w:start w:val="1"/>
      <w:numFmt w:val="decimal"/>
      <w:lvlText w:val="%2."/>
      <w:lvlJc w:val="left"/>
      <w:pPr>
        <w:ind w:left="3174" w:hanging="480"/>
      </w:pPr>
      <w:rPr>
        <w:rFonts w:cs="Times New Roman"/>
      </w:rPr>
    </w:lvl>
    <w:lvl w:ilvl="2" w:tplc="0409001B" w:tentative="1">
      <w:start w:val="1"/>
      <w:numFmt w:val="lowerRoman"/>
      <w:lvlText w:val="%3."/>
      <w:lvlJc w:val="right"/>
      <w:pPr>
        <w:ind w:left="1680" w:hanging="480"/>
      </w:pPr>
      <w:rPr>
        <w:rFonts w:cs="Times New Roman"/>
      </w:rPr>
    </w:lvl>
    <w:lvl w:ilvl="3" w:tplc="0409000F" w:tentative="1">
      <w:start w:val="1"/>
      <w:numFmt w:val="decimal"/>
      <w:lvlText w:val="%4."/>
      <w:lvlJc w:val="left"/>
      <w:pPr>
        <w:ind w:left="2160" w:hanging="480"/>
      </w:pPr>
      <w:rPr>
        <w:rFonts w:cs="Times New Roman"/>
      </w:rPr>
    </w:lvl>
    <w:lvl w:ilvl="4" w:tplc="04090019" w:tentative="1">
      <w:start w:val="1"/>
      <w:numFmt w:val="ideographTraditional"/>
      <w:lvlText w:val="%5、"/>
      <w:lvlJc w:val="left"/>
      <w:pPr>
        <w:ind w:left="2640" w:hanging="480"/>
      </w:pPr>
      <w:rPr>
        <w:rFonts w:cs="Times New Roman"/>
      </w:rPr>
    </w:lvl>
    <w:lvl w:ilvl="5" w:tplc="0409001B" w:tentative="1">
      <w:start w:val="1"/>
      <w:numFmt w:val="lowerRoman"/>
      <w:lvlText w:val="%6."/>
      <w:lvlJc w:val="right"/>
      <w:pPr>
        <w:ind w:left="3120" w:hanging="480"/>
      </w:pPr>
      <w:rPr>
        <w:rFonts w:cs="Times New Roman"/>
      </w:rPr>
    </w:lvl>
    <w:lvl w:ilvl="6" w:tplc="0409000F" w:tentative="1">
      <w:start w:val="1"/>
      <w:numFmt w:val="decimal"/>
      <w:lvlText w:val="%7."/>
      <w:lvlJc w:val="left"/>
      <w:pPr>
        <w:ind w:left="3600" w:hanging="480"/>
      </w:pPr>
      <w:rPr>
        <w:rFonts w:cs="Times New Roman"/>
      </w:rPr>
    </w:lvl>
    <w:lvl w:ilvl="7" w:tplc="04090019" w:tentative="1">
      <w:start w:val="1"/>
      <w:numFmt w:val="ideographTraditional"/>
      <w:lvlText w:val="%8、"/>
      <w:lvlJc w:val="left"/>
      <w:pPr>
        <w:ind w:left="4080" w:hanging="480"/>
      </w:pPr>
      <w:rPr>
        <w:rFonts w:cs="Times New Roman"/>
      </w:rPr>
    </w:lvl>
    <w:lvl w:ilvl="8" w:tplc="0409001B" w:tentative="1">
      <w:start w:val="1"/>
      <w:numFmt w:val="lowerRoman"/>
      <w:lvlText w:val="%9."/>
      <w:lvlJc w:val="right"/>
      <w:pPr>
        <w:ind w:left="4560" w:hanging="480"/>
      </w:pPr>
      <w:rPr>
        <w:rFonts w:cs="Times New Roman"/>
      </w:rPr>
    </w:lvl>
  </w:abstractNum>
  <w:abstractNum w:abstractNumId="17">
    <w:nsid w:val="2556108A"/>
    <w:multiLevelType w:val="hybridMultilevel"/>
    <w:tmpl w:val="F5DC7EB2"/>
    <w:lvl w:ilvl="0" w:tplc="0CEE48D0">
      <w:start w:val="1"/>
      <w:numFmt w:val="decimal"/>
      <w:lvlText w:val="(%1)"/>
      <w:lvlJc w:val="left"/>
      <w:pPr>
        <w:ind w:left="822" w:hanging="450"/>
      </w:pPr>
      <w:rPr>
        <w:rFonts w:ascii="標楷體" w:eastAsia="標楷體" w:hAnsi="標楷體" w:cs="Times New Roman" w:hint="default"/>
        <w:color w:val="1F497D"/>
        <w:sz w:val="24"/>
        <w:szCs w:val="24"/>
      </w:rPr>
    </w:lvl>
    <w:lvl w:ilvl="1" w:tplc="04090019" w:tentative="1">
      <w:start w:val="1"/>
      <w:numFmt w:val="ideographTraditional"/>
      <w:lvlText w:val="%2、"/>
      <w:lvlJc w:val="left"/>
      <w:pPr>
        <w:ind w:left="1332" w:hanging="480"/>
      </w:pPr>
      <w:rPr>
        <w:rFonts w:cs="Times New Roman"/>
      </w:rPr>
    </w:lvl>
    <w:lvl w:ilvl="2" w:tplc="0409001B" w:tentative="1">
      <w:start w:val="1"/>
      <w:numFmt w:val="lowerRoman"/>
      <w:lvlText w:val="%3."/>
      <w:lvlJc w:val="right"/>
      <w:pPr>
        <w:ind w:left="1812" w:hanging="480"/>
      </w:pPr>
      <w:rPr>
        <w:rFonts w:cs="Times New Roman"/>
      </w:rPr>
    </w:lvl>
    <w:lvl w:ilvl="3" w:tplc="0409000F" w:tentative="1">
      <w:start w:val="1"/>
      <w:numFmt w:val="decimal"/>
      <w:lvlText w:val="%4."/>
      <w:lvlJc w:val="left"/>
      <w:pPr>
        <w:ind w:left="2292" w:hanging="480"/>
      </w:pPr>
      <w:rPr>
        <w:rFonts w:cs="Times New Roman"/>
      </w:rPr>
    </w:lvl>
    <w:lvl w:ilvl="4" w:tplc="04090019" w:tentative="1">
      <w:start w:val="1"/>
      <w:numFmt w:val="ideographTraditional"/>
      <w:lvlText w:val="%5、"/>
      <w:lvlJc w:val="left"/>
      <w:pPr>
        <w:ind w:left="2772" w:hanging="480"/>
      </w:pPr>
      <w:rPr>
        <w:rFonts w:cs="Times New Roman"/>
      </w:rPr>
    </w:lvl>
    <w:lvl w:ilvl="5" w:tplc="0409001B" w:tentative="1">
      <w:start w:val="1"/>
      <w:numFmt w:val="lowerRoman"/>
      <w:lvlText w:val="%6."/>
      <w:lvlJc w:val="right"/>
      <w:pPr>
        <w:ind w:left="3252" w:hanging="480"/>
      </w:pPr>
      <w:rPr>
        <w:rFonts w:cs="Times New Roman"/>
      </w:rPr>
    </w:lvl>
    <w:lvl w:ilvl="6" w:tplc="0409000F" w:tentative="1">
      <w:start w:val="1"/>
      <w:numFmt w:val="decimal"/>
      <w:lvlText w:val="%7."/>
      <w:lvlJc w:val="left"/>
      <w:pPr>
        <w:ind w:left="3732" w:hanging="480"/>
      </w:pPr>
      <w:rPr>
        <w:rFonts w:cs="Times New Roman"/>
      </w:rPr>
    </w:lvl>
    <w:lvl w:ilvl="7" w:tplc="04090019" w:tentative="1">
      <w:start w:val="1"/>
      <w:numFmt w:val="ideographTraditional"/>
      <w:lvlText w:val="%8、"/>
      <w:lvlJc w:val="left"/>
      <w:pPr>
        <w:ind w:left="4212" w:hanging="480"/>
      </w:pPr>
      <w:rPr>
        <w:rFonts w:cs="Times New Roman"/>
      </w:rPr>
    </w:lvl>
    <w:lvl w:ilvl="8" w:tplc="0409001B" w:tentative="1">
      <w:start w:val="1"/>
      <w:numFmt w:val="lowerRoman"/>
      <w:lvlText w:val="%9."/>
      <w:lvlJc w:val="right"/>
      <w:pPr>
        <w:ind w:left="4692" w:hanging="480"/>
      </w:pPr>
      <w:rPr>
        <w:rFonts w:cs="Times New Roman"/>
      </w:rPr>
    </w:lvl>
  </w:abstractNum>
  <w:abstractNum w:abstractNumId="18">
    <w:nsid w:val="26820931"/>
    <w:multiLevelType w:val="hybridMultilevel"/>
    <w:tmpl w:val="166A664A"/>
    <w:lvl w:ilvl="0" w:tplc="8398EDF2">
      <w:start w:val="1"/>
      <w:numFmt w:val="decimal"/>
      <w:lvlText w:val="（%1）"/>
      <w:lvlJc w:val="left"/>
      <w:pPr>
        <w:ind w:left="1404" w:hanging="720"/>
      </w:pPr>
      <w:rPr>
        <w:rFonts w:cs="Times New Roman" w:hint="default"/>
      </w:rPr>
    </w:lvl>
    <w:lvl w:ilvl="1" w:tplc="04090019" w:tentative="1">
      <w:start w:val="1"/>
      <w:numFmt w:val="ideographTraditional"/>
      <w:lvlText w:val="%2、"/>
      <w:lvlJc w:val="left"/>
      <w:pPr>
        <w:ind w:left="1644" w:hanging="480"/>
      </w:pPr>
      <w:rPr>
        <w:rFonts w:cs="Times New Roman"/>
      </w:rPr>
    </w:lvl>
    <w:lvl w:ilvl="2" w:tplc="0409001B" w:tentative="1">
      <w:start w:val="1"/>
      <w:numFmt w:val="lowerRoman"/>
      <w:lvlText w:val="%3."/>
      <w:lvlJc w:val="right"/>
      <w:pPr>
        <w:ind w:left="2124" w:hanging="480"/>
      </w:pPr>
      <w:rPr>
        <w:rFonts w:cs="Times New Roman"/>
      </w:rPr>
    </w:lvl>
    <w:lvl w:ilvl="3" w:tplc="0409000F" w:tentative="1">
      <w:start w:val="1"/>
      <w:numFmt w:val="decimal"/>
      <w:lvlText w:val="%4."/>
      <w:lvlJc w:val="left"/>
      <w:pPr>
        <w:ind w:left="2604" w:hanging="480"/>
      </w:pPr>
      <w:rPr>
        <w:rFonts w:cs="Times New Roman"/>
      </w:rPr>
    </w:lvl>
    <w:lvl w:ilvl="4" w:tplc="04090019" w:tentative="1">
      <w:start w:val="1"/>
      <w:numFmt w:val="ideographTraditional"/>
      <w:lvlText w:val="%5、"/>
      <w:lvlJc w:val="left"/>
      <w:pPr>
        <w:ind w:left="3084" w:hanging="480"/>
      </w:pPr>
      <w:rPr>
        <w:rFonts w:cs="Times New Roman"/>
      </w:rPr>
    </w:lvl>
    <w:lvl w:ilvl="5" w:tplc="0409001B" w:tentative="1">
      <w:start w:val="1"/>
      <w:numFmt w:val="lowerRoman"/>
      <w:lvlText w:val="%6."/>
      <w:lvlJc w:val="right"/>
      <w:pPr>
        <w:ind w:left="3564" w:hanging="480"/>
      </w:pPr>
      <w:rPr>
        <w:rFonts w:cs="Times New Roman"/>
      </w:rPr>
    </w:lvl>
    <w:lvl w:ilvl="6" w:tplc="0409000F" w:tentative="1">
      <w:start w:val="1"/>
      <w:numFmt w:val="decimal"/>
      <w:lvlText w:val="%7."/>
      <w:lvlJc w:val="left"/>
      <w:pPr>
        <w:ind w:left="4044" w:hanging="480"/>
      </w:pPr>
      <w:rPr>
        <w:rFonts w:cs="Times New Roman"/>
      </w:rPr>
    </w:lvl>
    <w:lvl w:ilvl="7" w:tplc="04090019" w:tentative="1">
      <w:start w:val="1"/>
      <w:numFmt w:val="ideographTraditional"/>
      <w:lvlText w:val="%8、"/>
      <w:lvlJc w:val="left"/>
      <w:pPr>
        <w:ind w:left="4524" w:hanging="480"/>
      </w:pPr>
      <w:rPr>
        <w:rFonts w:cs="Times New Roman"/>
      </w:rPr>
    </w:lvl>
    <w:lvl w:ilvl="8" w:tplc="0409001B" w:tentative="1">
      <w:start w:val="1"/>
      <w:numFmt w:val="lowerRoman"/>
      <w:lvlText w:val="%9."/>
      <w:lvlJc w:val="right"/>
      <w:pPr>
        <w:ind w:left="5004" w:hanging="480"/>
      </w:pPr>
      <w:rPr>
        <w:rFonts w:cs="Times New Roman"/>
      </w:rPr>
    </w:lvl>
  </w:abstractNum>
  <w:abstractNum w:abstractNumId="19">
    <w:nsid w:val="26AE1C75"/>
    <w:multiLevelType w:val="hybridMultilevel"/>
    <w:tmpl w:val="BB46083E"/>
    <w:lvl w:ilvl="0" w:tplc="0409001B">
      <w:start w:val="1"/>
      <w:numFmt w:val="taiwaneseCountingThousand"/>
      <w:lvlText w:val="(%1)"/>
      <w:lvlJc w:val="left"/>
      <w:pPr>
        <w:ind w:left="1120" w:hanging="480"/>
      </w:pPr>
      <w:rPr>
        <w:rFonts w:cs="Times New Roman" w:hint="default"/>
      </w:rPr>
    </w:lvl>
    <w:lvl w:ilvl="1" w:tplc="04090019" w:tentative="1">
      <w:start w:val="1"/>
      <w:numFmt w:val="ideographTraditional"/>
      <w:lvlText w:val="%2、"/>
      <w:lvlJc w:val="left"/>
      <w:pPr>
        <w:ind w:left="1600" w:hanging="480"/>
      </w:pPr>
      <w:rPr>
        <w:rFonts w:cs="Times New Roman"/>
      </w:rPr>
    </w:lvl>
    <w:lvl w:ilvl="2" w:tplc="0409001B" w:tentative="1">
      <w:start w:val="1"/>
      <w:numFmt w:val="lowerRoman"/>
      <w:lvlText w:val="%3."/>
      <w:lvlJc w:val="right"/>
      <w:pPr>
        <w:ind w:left="2080" w:hanging="480"/>
      </w:pPr>
      <w:rPr>
        <w:rFonts w:cs="Times New Roman"/>
      </w:rPr>
    </w:lvl>
    <w:lvl w:ilvl="3" w:tplc="0409000F" w:tentative="1">
      <w:start w:val="1"/>
      <w:numFmt w:val="decimal"/>
      <w:lvlText w:val="%4."/>
      <w:lvlJc w:val="left"/>
      <w:pPr>
        <w:ind w:left="2560" w:hanging="480"/>
      </w:pPr>
      <w:rPr>
        <w:rFonts w:cs="Times New Roman"/>
      </w:rPr>
    </w:lvl>
    <w:lvl w:ilvl="4" w:tplc="04090019" w:tentative="1">
      <w:start w:val="1"/>
      <w:numFmt w:val="ideographTraditional"/>
      <w:lvlText w:val="%5、"/>
      <w:lvlJc w:val="left"/>
      <w:pPr>
        <w:ind w:left="3040" w:hanging="480"/>
      </w:pPr>
      <w:rPr>
        <w:rFonts w:cs="Times New Roman"/>
      </w:rPr>
    </w:lvl>
    <w:lvl w:ilvl="5" w:tplc="0409001B" w:tentative="1">
      <w:start w:val="1"/>
      <w:numFmt w:val="lowerRoman"/>
      <w:lvlText w:val="%6."/>
      <w:lvlJc w:val="right"/>
      <w:pPr>
        <w:ind w:left="3520" w:hanging="480"/>
      </w:pPr>
      <w:rPr>
        <w:rFonts w:cs="Times New Roman"/>
      </w:rPr>
    </w:lvl>
    <w:lvl w:ilvl="6" w:tplc="0409000F" w:tentative="1">
      <w:start w:val="1"/>
      <w:numFmt w:val="decimal"/>
      <w:lvlText w:val="%7."/>
      <w:lvlJc w:val="left"/>
      <w:pPr>
        <w:ind w:left="4000" w:hanging="480"/>
      </w:pPr>
      <w:rPr>
        <w:rFonts w:cs="Times New Roman"/>
      </w:rPr>
    </w:lvl>
    <w:lvl w:ilvl="7" w:tplc="04090019" w:tentative="1">
      <w:start w:val="1"/>
      <w:numFmt w:val="ideographTraditional"/>
      <w:lvlText w:val="%8、"/>
      <w:lvlJc w:val="left"/>
      <w:pPr>
        <w:ind w:left="4480" w:hanging="480"/>
      </w:pPr>
      <w:rPr>
        <w:rFonts w:cs="Times New Roman"/>
      </w:rPr>
    </w:lvl>
    <w:lvl w:ilvl="8" w:tplc="0409001B" w:tentative="1">
      <w:start w:val="1"/>
      <w:numFmt w:val="lowerRoman"/>
      <w:lvlText w:val="%9."/>
      <w:lvlJc w:val="right"/>
      <w:pPr>
        <w:ind w:left="4960" w:hanging="480"/>
      </w:pPr>
      <w:rPr>
        <w:rFonts w:cs="Times New Roman"/>
      </w:rPr>
    </w:lvl>
  </w:abstractNum>
  <w:abstractNum w:abstractNumId="20">
    <w:nsid w:val="29AF5BDF"/>
    <w:multiLevelType w:val="hybridMultilevel"/>
    <w:tmpl w:val="CD9446F4"/>
    <w:lvl w:ilvl="0" w:tplc="5BFAFD82">
      <w:start w:val="1"/>
      <w:numFmt w:val="decimal"/>
      <w:lvlText w:val="（%1）"/>
      <w:lvlJc w:val="left"/>
      <w:pPr>
        <w:tabs>
          <w:tab w:val="num" w:pos="1276"/>
        </w:tabs>
        <w:ind w:left="1928" w:hanging="794"/>
      </w:pPr>
      <w:rPr>
        <w:rFonts w:cs="Times New Roman" w:hint="eastAsia"/>
      </w:rPr>
    </w:lvl>
    <w:lvl w:ilvl="1" w:tplc="F79A89F2">
      <w:start w:val="1"/>
      <w:numFmt w:val="taiwaneseCountingThousand"/>
      <w:lvlText w:val="%2、"/>
      <w:lvlJc w:val="left"/>
      <w:pPr>
        <w:tabs>
          <w:tab w:val="num" w:pos="567"/>
        </w:tabs>
        <w:ind w:left="567" w:hanging="283"/>
      </w:pPr>
      <w:rPr>
        <w:rFonts w:cs="Times New Roman" w:hint="eastAsia"/>
      </w:rPr>
    </w:lvl>
    <w:lvl w:ilvl="2" w:tplc="C2085580">
      <w:start w:val="1"/>
      <w:numFmt w:val="taiwaneseCountingThousand"/>
      <w:lvlText w:val="(%3）"/>
      <w:lvlJc w:val="left"/>
      <w:pPr>
        <w:tabs>
          <w:tab w:val="num" w:pos="680"/>
        </w:tabs>
        <w:ind w:left="1361" w:hanging="879"/>
      </w:pPr>
      <w:rPr>
        <w:rFonts w:cs="Times New Roman" w:hint="eastAsia"/>
      </w:rPr>
    </w:lvl>
    <w:lvl w:ilvl="3" w:tplc="C1CAE860">
      <w:start w:val="1"/>
      <w:numFmt w:val="decimal"/>
      <w:lvlText w:val="%4."/>
      <w:lvlJc w:val="left"/>
      <w:pPr>
        <w:tabs>
          <w:tab w:val="num" w:pos="782"/>
        </w:tabs>
        <w:ind w:left="782" w:hanging="215"/>
      </w:pPr>
      <w:rPr>
        <w:rFonts w:cs="Times New Roman" w:hint="eastAsia"/>
        <w:color w:val="auto"/>
      </w:rPr>
    </w:lvl>
    <w:lvl w:ilvl="4" w:tplc="04090019" w:tentative="1">
      <w:start w:val="1"/>
      <w:numFmt w:val="ideographTraditional"/>
      <w:lvlText w:val="%5、"/>
      <w:lvlJc w:val="left"/>
      <w:pPr>
        <w:ind w:left="3677" w:hanging="480"/>
      </w:pPr>
      <w:rPr>
        <w:rFonts w:cs="Times New Roman"/>
      </w:rPr>
    </w:lvl>
    <w:lvl w:ilvl="5" w:tplc="0409001B" w:tentative="1">
      <w:start w:val="1"/>
      <w:numFmt w:val="lowerRoman"/>
      <w:lvlText w:val="%6."/>
      <w:lvlJc w:val="right"/>
      <w:pPr>
        <w:ind w:left="4157" w:hanging="480"/>
      </w:pPr>
      <w:rPr>
        <w:rFonts w:cs="Times New Roman"/>
      </w:rPr>
    </w:lvl>
    <w:lvl w:ilvl="6" w:tplc="0409000F" w:tentative="1">
      <w:start w:val="1"/>
      <w:numFmt w:val="decimal"/>
      <w:lvlText w:val="%7."/>
      <w:lvlJc w:val="left"/>
      <w:pPr>
        <w:ind w:left="4637" w:hanging="480"/>
      </w:pPr>
      <w:rPr>
        <w:rFonts w:cs="Times New Roman"/>
      </w:rPr>
    </w:lvl>
    <w:lvl w:ilvl="7" w:tplc="04090019" w:tentative="1">
      <w:start w:val="1"/>
      <w:numFmt w:val="ideographTraditional"/>
      <w:lvlText w:val="%8、"/>
      <w:lvlJc w:val="left"/>
      <w:pPr>
        <w:ind w:left="5117" w:hanging="480"/>
      </w:pPr>
      <w:rPr>
        <w:rFonts w:cs="Times New Roman"/>
      </w:rPr>
    </w:lvl>
    <w:lvl w:ilvl="8" w:tplc="0409001B" w:tentative="1">
      <w:start w:val="1"/>
      <w:numFmt w:val="lowerRoman"/>
      <w:lvlText w:val="%9."/>
      <w:lvlJc w:val="right"/>
      <w:pPr>
        <w:ind w:left="5597" w:hanging="480"/>
      </w:pPr>
      <w:rPr>
        <w:rFonts w:cs="Times New Roman"/>
      </w:rPr>
    </w:lvl>
  </w:abstractNum>
  <w:abstractNum w:abstractNumId="21">
    <w:nsid w:val="2A3F5F4B"/>
    <w:multiLevelType w:val="hybridMultilevel"/>
    <w:tmpl w:val="3E349F08"/>
    <w:lvl w:ilvl="0" w:tplc="063CA714">
      <w:start w:val="1"/>
      <w:numFmt w:val="decimal"/>
      <w:lvlText w:val="（%1）"/>
      <w:lvlJc w:val="left"/>
      <w:pPr>
        <w:ind w:left="1361" w:hanging="720"/>
      </w:pPr>
      <w:rPr>
        <w:rFonts w:cs="Times New Roman" w:hint="default"/>
      </w:rPr>
    </w:lvl>
    <w:lvl w:ilvl="1" w:tplc="04090019" w:tentative="1">
      <w:start w:val="1"/>
      <w:numFmt w:val="ideographTraditional"/>
      <w:lvlText w:val="%2、"/>
      <w:lvlJc w:val="left"/>
      <w:pPr>
        <w:ind w:left="1601" w:hanging="480"/>
      </w:pPr>
      <w:rPr>
        <w:rFonts w:cs="Times New Roman"/>
      </w:rPr>
    </w:lvl>
    <w:lvl w:ilvl="2" w:tplc="0409001B" w:tentative="1">
      <w:start w:val="1"/>
      <w:numFmt w:val="lowerRoman"/>
      <w:lvlText w:val="%3."/>
      <w:lvlJc w:val="right"/>
      <w:pPr>
        <w:ind w:left="2081" w:hanging="480"/>
      </w:pPr>
      <w:rPr>
        <w:rFonts w:cs="Times New Roman"/>
      </w:rPr>
    </w:lvl>
    <w:lvl w:ilvl="3" w:tplc="0409000F" w:tentative="1">
      <w:start w:val="1"/>
      <w:numFmt w:val="decimal"/>
      <w:lvlText w:val="%4."/>
      <w:lvlJc w:val="left"/>
      <w:pPr>
        <w:ind w:left="2561" w:hanging="480"/>
      </w:pPr>
      <w:rPr>
        <w:rFonts w:cs="Times New Roman"/>
      </w:rPr>
    </w:lvl>
    <w:lvl w:ilvl="4" w:tplc="04090019" w:tentative="1">
      <w:start w:val="1"/>
      <w:numFmt w:val="ideographTraditional"/>
      <w:lvlText w:val="%5、"/>
      <w:lvlJc w:val="left"/>
      <w:pPr>
        <w:ind w:left="3041" w:hanging="480"/>
      </w:pPr>
      <w:rPr>
        <w:rFonts w:cs="Times New Roman"/>
      </w:rPr>
    </w:lvl>
    <w:lvl w:ilvl="5" w:tplc="0409001B" w:tentative="1">
      <w:start w:val="1"/>
      <w:numFmt w:val="lowerRoman"/>
      <w:lvlText w:val="%6."/>
      <w:lvlJc w:val="right"/>
      <w:pPr>
        <w:ind w:left="3521" w:hanging="480"/>
      </w:pPr>
      <w:rPr>
        <w:rFonts w:cs="Times New Roman"/>
      </w:rPr>
    </w:lvl>
    <w:lvl w:ilvl="6" w:tplc="0409000F" w:tentative="1">
      <w:start w:val="1"/>
      <w:numFmt w:val="decimal"/>
      <w:lvlText w:val="%7."/>
      <w:lvlJc w:val="left"/>
      <w:pPr>
        <w:ind w:left="4001" w:hanging="480"/>
      </w:pPr>
      <w:rPr>
        <w:rFonts w:cs="Times New Roman"/>
      </w:rPr>
    </w:lvl>
    <w:lvl w:ilvl="7" w:tplc="04090019" w:tentative="1">
      <w:start w:val="1"/>
      <w:numFmt w:val="ideographTraditional"/>
      <w:lvlText w:val="%8、"/>
      <w:lvlJc w:val="left"/>
      <w:pPr>
        <w:ind w:left="4481" w:hanging="480"/>
      </w:pPr>
      <w:rPr>
        <w:rFonts w:cs="Times New Roman"/>
      </w:rPr>
    </w:lvl>
    <w:lvl w:ilvl="8" w:tplc="0409001B" w:tentative="1">
      <w:start w:val="1"/>
      <w:numFmt w:val="lowerRoman"/>
      <w:lvlText w:val="%9."/>
      <w:lvlJc w:val="right"/>
      <w:pPr>
        <w:ind w:left="4961" w:hanging="480"/>
      </w:pPr>
      <w:rPr>
        <w:rFonts w:cs="Times New Roman"/>
      </w:rPr>
    </w:lvl>
  </w:abstractNum>
  <w:abstractNum w:abstractNumId="22">
    <w:nsid w:val="2A6E7DF0"/>
    <w:multiLevelType w:val="hybridMultilevel"/>
    <w:tmpl w:val="F5DC7EB2"/>
    <w:lvl w:ilvl="0" w:tplc="0CEE48D0">
      <w:start w:val="1"/>
      <w:numFmt w:val="decimal"/>
      <w:lvlText w:val="(%1)"/>
      <w:lvlJc w:val="left"/>
      <w:pPr>
        <w:ind w:left="822" w:hanging="450"/>
      </w:pPr>
      <w:rPr>
        <w:rFonts w:ascii="標楷體" w:eastAsia="標楷體" w:hAnsi="標楷體" w:cs="Times New Roman" w:hint="default"/>
        <w:color w:val="1F497D"/>
        <w:sz w:val="24"/>
        <w:szCs w:val="24"/>
      </w:rPr>
    </w:lvl>
    <w:lvl w:ilvl="1" w:tplc="04090019" w:tentative="1">
      <w:start w:val="1"/>
      <w:numFmt w:val="ideographTraditional"/>
      <w:lvlText w:val="%2、"/>
      <w:lvlJc w:val="left"/>
      <w:pPr>
        <w:ind w:left="1332" w:hanging="480"/>
      </w:pPr>
      <w:rPr>
        <w:rFonts w:cs="Times New Roman"/>
      </w:rPr>
    </w:lvl>
    <w:lvl w:ilvl="2" w:tplc="0409001B" w:tentative="1">
      <w:start w:val="1"/>
      <w:numFmt w:val="lowerRoman"/>
      <w:lvlText w:val="%3."/>
      <w:lvlJc w:val="right"/>
      <w:pPr>
        <w:ind w:left="1812" w:hanging="480"/>
      </w:pPr>
      <w:rPr>
        <w:rFonts w:cs="Times New Roman"/>
      </w:rPr>
    </w:lvl>
    <w:lvl w:ilvl="3" w:tplc="0409000F" w:tentative="1">
      <w:start w:val="1"/>
      <w:numFmt w:val="decimal"/>
      <w:lvlText w:val="%4."/>
      <w:lvlJc w:val="left"/>
      <w:pPr>
        <w:ind w:left="2292" w:hanging="480"/>
      </w:pPr>
      <w:rPr>
        <w:rFonts w:cs="Times New Roman"/>
      </w:rPr>
    </w:lvl>
    <w:lvl w:ilvl="4" w:tplc="04090019" w:tentative="1">
      <w:start w:val="1"/>
      <w:numFmt w:val="ideographTraditional"/>
      <w:lvlText w:val="%5、"/>
      <w:lvlJc w:val="left"/>
      <w:pPr>
        <w:ind w:left="2772" w:hanging="480"/>
      </w:pPr>
      <w:rPr>
        <w:rFonts w:cs="Times New Roman"/>
      </w:rPr>
    </w:lvl>
    <w:lvl w:ilvl="5" w:tplc="0409001B" w:tentative="1">
      <w:start w:val="1"/>
      <w:numFmt w:val="lowerRoman"/>
      <w:lvlText w:val="%6."/>
      <w:lvlJc w:val="right"/>
      <w:pPr>
        <w:ind w:left="3252" w:hanging="480"/>
      </w:pPr>
      <w:rPr>
        <w:rFonts w:cs="Times New Roman"/>
      </w:rPr>
    </w:lvl>
    <w:lvl w:ilvl="6" w:tplc="0409000F" w:tentative="1">
      <w:start w:val="1"/>
      <w:numFmt w:val="decimal"/>
      <w:lvlText w:val="%7."/>
      <w:lvlJc w:val="left"/>
      <w:pPr>
        <w:ind w:left="3732" w:hanging="480"/>
      </w:pPr>
      <w:rPr>
        <w:rFonts w:cs="Times New Roman"/>
      </w:rPr>
    </w:lvl>
    <w:lvl w:ilvl="7" w:tplc="04090019" w:tentative="1">
      <w:start w:val="1"/>
      <w:numFmt w:val="ideographTraditional"/>
      <w:lvlText w:val="%8、"/>
      <w:lvlJc w:val="left"/>
      <w:pPr>
        <w:ind w:left="4212" w:hanging="480"/>
      </w:pPr>
      <w:rPr>
        <w:rFonts w:cs="Times New Roman"/>
      </w:rPr>
    </w:lvl>
    <w:lvl w:ilvl="8" w:tplc="0409001B" w:tentative="1">
      <w:start w:val="1"/>
      <w:numFmt w:val="lowerRoman"/>
      <w:lvlText w:val="%9."/>
      <w:lvlJc w:val="right"/>
      <w:pPr>
        <w:ind w:left="4692" w:hanging="480"/>
      </w:pPr>
      <w:rPr>
        <w:rFonts w:cs="Times New Roman"/>
      </w:rPr>
    </w:lvl>
  </w:abstractNum>
  <w:abstractNum w:abstractNumId="23">
    <w:nsid w:val="2DF12D35"/>
    <w:multiLevelType w:val="hybridMultilevel"/>
    <w:tmpl w:val="A49C8C46"/>
    <w:lvl w:ilvl="0" w:tplc="EC7AAB9A">
      <w:start w:val="1"/>
      <w:numFmt w:val="decimal"/>
      <w:lvlText w:val="%1."/>
      <w:lvlJc w:val="left"/>
      <w:pPr>
        <w:ind w:left="372" w:hanging="360"/>
      </w:pPr>
      <w:rPr>
        <w:rFonts w:ascii="標楷體" w:eastAsia="標楷體" w:hAnsi="標楷體" w:cs="Times New Roman" w:hint="default"/>
        <w:color w:val="1F497D"/>
        <w:sz w:val="28"/>
      </w:rPr>
    </w:lvl>
    <w:lvl w:ilvl="1" w:tplc="04090019" w:tentative="1">
      <w:start w:val="1"/>
      <w:numFmt w:val="ideographTraditional"/>
      <w:lvlText w:val="%2、"/>
      <w:lvlJc w:val="left"/>
      <w:pPr>
        <w:ind w:left="972" w:hanging="480"/>
      </w:pPr>
      <w:rPr>
        <w:rFonts w:cs="Times New Roman"/>
      </w:rPr>
    </w:lvl>
    <w:lvl w:ilvl="2" w:tplc="0409001B" w:tentative="1">
      <w:start w:val="1"/>
      <w:numFmt w:val="lowerRoman"/>
      <w:lvlText w:val="%3."/>
      <w:lvlJc w:val="right"/>
      <w:pPr>
        <w:ind w:left="1452" w:hanging="480"/>
      </w:pPr>
      <w:rPr>
        <w:rFonts w:cs="Times New Roman"/>
      </w:rPr>
    </w:lvl>
    <w:lvl w:ilvl="3" w:tplc="0409000F" w:tentative="1">
      <w:start w:val="1"/>
      <w:numFmt w:val="decimal"/>
      <w:lvlText w:val="%4."/>
      <w:lvlJc w:val="left"/>
      <w:pPr>
        <w:ind w:left="1932" w:hanging="480"/>
      </w:pPr>
      <w:rPr>
        <w:rFonts w:cs="Times New Roman"/>
      </w:rPr>
    </w:lvl>
    <w:lvl w:ilvl="4" w:tplc="04090019" w:tentative="1">
      <w:start w:val="1"/>
      <w:numFmt w:val="ideographTraditional"/>
      <w:lvlText w:val="%5、"/>
      <w:lvlJc w:val="left"/>
      <w:pPr>
        <w:ind w:left="2412" w:hanging="480"/>
      </w:pPr>
      <w:rPr>
        <w:rFonts w:cs="Times New Roman"/>
      </w:rPr>
    </w:lvl>
    <w:lvl w:ilvl="5" w:tplc="0409001B" w:tentative="1">
      <w:start w:val="1"/>
      <w:numFmt w:val="lowerRoman"/>
      <w:lvlText w:val="%6."/>
      <w:lvlJc w:val="right"/>
      <w:pPr>
        <w:ind w:left="2892" w:hanging="480"/>
      </w:pPr>
      <w:rPr>
        <w:rFonts w:cs="Times New Roman"/>
      </w:rPr>
    </w:lvl>
    <w:lvl w:ilvl="6" w:tplc="0409000F" w:tentative="1">
      <w:start w:val="1"/>
      <w:numFmt w:val="decimal"/>
      <w:lvlText w:val="%7."/>
      <w:lvlJc w:val="left"/>
      <w:pPr>
        <w:ind w:left="3372" w:hanging="480"/>
      </w:pPr>
      <w:rPr>
        <w:rFonts w:cs="Times New Roman"/>
      </w:rPr>
    </w:lvl>
    <w:lvl w:ilvl="7" w:tplc="04090019" w:tentative="1">
      <w:start w:val="1"/>
      <w:numFmt w:val="ideographTraditional"/>
      <w:lvlText w:val="%8、"/>
      <w:lvlJc w:val="left"/>
      <w:pPr>
        <w:ind w:left="3852" w:hanging="480"/>
      </w:pPr>
      <w:rPr>
        <w:rFonts w:cs="Times New Roman"/>
      </w:rPr>
    </w:lvl>
    <w:lvl w:ilvl="8" w:tplc="0409001B" w:tentative="1">
      <w:start w:val="1"/>
      <w:numFmt w:val="lowerRoman"/>
      <w:lvlText w:val="%9."/>
      <w:lvlJc w:val="right"/>
      <w:pPr>
        <w:ind w:left="4332" w:hanging="480"/>
      </w:pPr>
      <w:rPr>
        <w:rFonts w:cs="Times New Roman"/>
      </w:rPr>
    </w:lvl>
  </w:abstractNum>
  <w:abstractNum w:abstractNumId="24">
    <w:nsid w:val="34415B85"/>
    <w:multiLevelType w:val="hybridMultilevel"/>
    <w:tmpl w:val="1D6E5D66"/>
    <w:lvl w:ilvl="0" w:tplc="E230E34A">
      <w:start w:val="1"/>
      <w:numFmt w:val="decimal"/>
      <w:lvlText w:val="（%1）"/>
      <w:lvlJc w:val="left"/>
      <w:pPr>
        <w:ind w:left="1457" w:hanging="720"/>
      </w:pPr>
      <w:rPr>
        <w:rFonts w:ascii="標楷體" w:eastAsia="標楷體" w:cs="Times New Roman" w:hint="default"/>
      </w:rPr>
    </w:lvl>
    <w:lvl w:ilvl="1" w:tplc="04090019" w:tentative="1">
      <w:start w:val="1"/>
      <w:numFmt w:val="ideographTraditional"/>
      <w:lvlText w:val="%2、"/>
      <w:lvlJc w:val="left"/>
      <w:pPr>
        <w:ind w:left="1697" w:hanging="480"/>
      </w:pPr>
      <w:rPr>
        <w:rFonts w:cs="Times New Roman"/>
      </w:rPr>
    </w:lvl>
    <w:lvl w:ilvl="2" w:tplc="0409001B" w:tentative="1">
      <w:start w:val="1"/>
      <w:numFmt w:val="lowerRoman"/>
      <w:lvlText w:val="%3."/>
      <w:lvlJc w:val="right"/>
      <w:pPr>
        <w:ind w:left="2177" w:hanging="480"/>
      </w:pPr>
      <w:rPr>
        <w:rFonts w:cs="Times New Roman"/>
      </w:rPr>
    </w:lvl>
    <w:lvl w:ilvl="3" w:tplc="0409000F" w:tentative="1">
      <w:start w:val="1"/>
      <w:numFmt w:val="decimal"/>
      <w:lvlText w:val="%4."/>
      <w:lvlJc w:val="left"/>
      <w:pPr>
        <w:ind w:left="2657" w:hanging="480"/>
      </w:pPr>
      <w:rPr>
        <w:rFonts w:cs="Times New Roman"/>
      </w:rPr>
    </w:lvl>
    <w:lvl w:ilvl="4" w:tplc="04090019" w:tentative="1">
      <w:start w:val="1"/>
      <w:numFmt w:val="ideographTraditional"/>
      <w:lvlText w:val="%5、"/>
      <w:lvlJc w:val="left"/>
      <w:pPr>
        <w:ind w:left="3137" w:hanging="480"/>
      </w:pPr>
      <w:rPr>
        <w:rFonts w:cs="Times New Roman"/>
      </w:rPr>
    </w:lvl>
    <w:lvl w:ilvl="5" w:tplc="0409001B" w:tentative="1">
      <w:start w:val="1"/>
      <w:numFmt w:val="lowerRoman"/>
      <w:lvlText w:val="%6."/>
      <w:lvlJc w:val="right"/>
      <w:pPr>
        <w:ind w:left="3617" w:hanging="480"/>
      </w:pPr>
      <w:rPr>
        <w:rFonts w:cs="Times New Roman"/>
      </w:rPr>
    </w:lvl>
    <w:lvl w:ilvl="6" w:tplc="0409000F" w:tentative="1">
      <w:start w:val="1"/>
      <w:numFmt w:val="decimal"/>
      <w:lvlText w:val="%7."/>
      <w:lvlJc w:val="left"/>
      <w:pPr>
        <w:ind w:left="4097" w:hanging="480"/>
      </w:pPr>
      <w:rPr>
        <w:rFonts w:cs="Times New Roman"/>
      </w:rPr>
    </w:lvl>
    <w:lvl w:ilvl="7" w:tplc="04090019" w:tentative="1">
      <w:start w:val="1"/>
      <w:numFmt w:val="ideographTraditional"/>
      <w:lvlText w:val="%8、"/>
      <w:lvlJc w:val="left"/>
      <w:pPr>
        <w:ind w:left="4577" w:hanging="480"/>
      </w:pPr>
      <w:rPr>
        <w:rFonts w:cs="Times New Roman"/>
      </w:rPr>
    </w:lvl>
    <w:lvl w:ilvl="8" w:tplc="0409001B" w:tentative="1">
      <w:start w:val="1"/>
      <w:numFmt w:val="lowerRoman"/>
      <w:lvlText w:val="%9."/>
      <w:lvlJc w:val="right"/>
      <w:pPr>
        <w:ind w:left="5057" w:hanging="480"/>
      </w:pPr>
      <w:rPr>
        <w:rFonts w:cs="Times New Roman"/>
      </w:rPr>
    </w:lvl>
  </w:abstractNum>
  <w:abstractNum w:abstractNumId="25">
    <w:nsid w:val="38EF582B"/>
    <w:multiLevelType w:val="hybridMultilevel"/>
    <w:tmpl w:val="500E7A26"/>
    <w:lvl w:ilvl="0" w:tplc="C2085580">
      <w:start w:val="1"/>
      <w:numFmt w:val="taiwaneseCountingThousand"/>
      <w:lvlText w:val="(%1）"/>
      <w:lvlJc w:val="left"/>
      <w:pPr>
        <w:tabs>
          <w:tab w:val="num" w:pos="680"/>
        </w:tabs>
        <w:ind w:left="1361" w:hanging="879"/>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6">
    <w:nsid w:val="3C344786"/>
    <w:multiLevelType w:val="hybridMultilevel"/>
    <w:tmpl w:val="F5DC7EB2"/>
    <w:lvl w:ilvl="0" w:tplc="0CEE48D0">
      <w:start w:val="1"/>
      <w:numFmt w:val="decimal"/>
      <w:lvlText w:val="(%1)"/>
      <w:lvlJc w:val="left"/>
      <w:pPr>
        <w:ind w:left="822" w:hanging="450"/>
      </w:pPr>
      <w:rPr>
        <w:rFonts w:ascii="標楷體" w:eastAsia="標楷體" w:hAnsi="標楷體" w:cs="Times New Roman" w:hint="default"/>
        <w:color w:val="1F497D"/>
        <w:sz w:val="24"/>
        <w:szCs w:val="24"/>
      </w:rPr>
    </w:lvl>
    <w:lvl w:ilvl="1" w:tplc="04090019" w:tentative="1">
      <w:start w:val="1"/>
      <w:numFmt w:val="ideographTraditional"/>
      <w:lvlText w:val="%2、"/>
      <w:lvlJc w:val="left"/>
      <w:pPr>
        <w:ind w:left="1332" w:hanging="480"/>
      </w:pPr>
      <w:rPr>
        <w:rFonts w:cs="Times New Roman"/>
      </w:rPr>
    </w:lvl>
    <w:lvl w:ilvl="2" w:tplc="0409001B" w:tentative="1">
      <w:start w:val="1"/>
      <w:numFmt w:val="lowerRoman"/>
      <w:lvlText w:val="%3."/>
      <w:lvlJc w:val="right"/>
      <w:pPr>
        <w:ind w:left="1812" w:hanging="480"/>
      </w:pPr>
      <w:rPr>
        <w:rFonts w:cs="Times New Roman"/>
      </w:rPr>
    </w:lvl>
    <w:lvl w:ilvl="3" w:tplc="0409000F" w:tentative="1">
      <w:start w:val="1"/>
      <w:numFmt w:val="decimal"/>
      <w:lvlText w:val="%4."/>
      <w:lvlJc w:val="left"/>
      <w:pPr>
        <w:ind w:left="2292" w:hanging="480"/>
      </w:pPr>
      <w:rPr>
        <w:rFonts w:cs="Times New Roman"/>
      </w:rPr>
    </w:lvl>
    <w:lvl w:ilvl="4" w:tplc="04090019" w:tentative="1">
      <w:start w:val="1"/>
      <w:numFmt w:val="ideographTraditional"/>
      <w:lvlText w:val="%5、"/>
      <w:lvlJc w:val="left"/>
      <w:pPr>
        <w:ind w:left="2772" w:hanging="480"/>
      </w:pPr>
      <w:rPr>
        <w:rFonts w:cs="Times New Roman"/>
      </w:rPr>
    </w:lvl>
    <w:lvl w:ilvl="5" w:tplc="0409001B" w:tentative="1">
      <w:start w:val="1"/>
      <w:numFmt w:val="lowerRoman"/>
      <w:lvlText w:val="%6."/>
      <w:lvlJc w:val="right"/>
      <w:pPr>
        <w:ind w:left="3252" w:hanging="480"/>
      </w:pPr>
      <w:rPr>
        <w:rFonts w:cs="Times New Roman"/>
      </w:rPr>
    </w:lvl>
    <w:lvl w:ilvl="6" w:tplc="0409000F" w:tentative="1">
      <w:start w:val="1"/>
      <w:numFmt w:val="decimal"/>
      <w:lvlText w:val="%7."/>
      <w:lvlJc w:val="left"/>
      <w:pPr>
        <w:ind w:left="3732" w:hanging="480"/>
      </w:pPr>
      <w:rPr>
        <w:rFonts w:cs="Times New Roman"/>
      </w:rPr>
    </w:lvl>
    <w:lvl w:ilvl="7" w:tplc="04090019" w:tentative="1">
      <w:start w:val="1"/>
      <w:numFmt w:val="ideographTraditional"/>
      <w:lvlText w:val="%8、"/>
      <w:lvlJc w:val="left"/>
      <w:pPr>
        <w:ind w:left="4212" w:hanging="480"/>
      </w:pPr>
      <w:rPr>
        <w:rFonts w:cs="Times New Roman"/>
      </w:rPr>
    </w:lvl>
    <w:lvl w:ilvl="8" w:tplc="0409001B" w:tentative="1">
      <w:start w:val="1"/>
      <w:numFmt w:val="lowerRoman"/>
      <w:lvlText w:val="%9."/>
      <w:lvlJc w:val="right"/>
      <w:pPr>
        <w:ind w:left="4692" w:hanging="480"/>
      </w:pPr>
      <w:rPr>
        <w:rFonts w:cs="Times New Roman"/>
      </w:rPr>
    </w:lvl>
  </w:abstractNum>
  <w:abstractNum w:abstractNumId="27">
    <w:nsid w:val="3D7611D3"/>
    <w:multiLevelType w:val="hybridMultilevel"/>
    <w:tmpl w:val="FF44A028"/>
    <w:lvl w:ilvl="0" w:tplc="64046126">
      <w:start w:val="1"/>
      <w:numFmt w:val="taiwaneseCountingThousand"/>
      <w:lvlText w:val="%1、"/>
      <w:lvlJc w:val="left"/>
      <w:pPr>
        <w:tabs>
          <w:tab w:val="num" w:pos="567"/>
        </w:tabs>
        <w:ind w:left="567" w:hanging="283"/>
      </w:pPr>
      <w:rPr>
        <w:rFonts w:cs="Times New Roman" w:hint="eastAsia"/>
      </w:rPr>
    </w:lvl>
    <w:lvl w:ilvl="1" w:tplc="D39C85EC">
      <w:start w:val="1"/>
      <w:numFmt w:val="taiwaneseCountingThousand"/>
      <w:lvlText w:val="（%2）"/>
      <w:lvlJc w:val="left"/>
      <w:pPr>
        <w:tabs>
          <w:tab w:val="num" w:pos="680"/>
        </w:tabs>
        <w:ind w:left="1361" w:hanging="881"/>
      </w:pPr>
      <w:rPr>
        <w:rFonts w:cs="Times New Roman" w:hint="default"/>
      </w:rPr>
    </w:lvl>
    <w:lvl w:ilvl="2" w:tplc="9C226B2A">
      <w:start w:val="1"/>
      <w:numFmt w:val="taiwaneseCountingThousand"/>
      <w:lvlText w:val="%3、"/>
      <w:lvlJc w:val="left"/>
      <w:pPr>
        <w:tabs>
          <w:tab w:val="num" w:pos="567"/>
        </w:tabs>
        <w:ind w:left="567" w:hanging="283"/>
      </w:pPr>
      <w:rPr>
        <w:rFonts w:cs="Times New Roman" w:hint="eastAsia"/>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8">
    <w:nsid w:val="3DF0545D"/>
    <w:multiLevelType w:val="hybridMultilevel"/>
    <w:tmpl w:val="14AEB65E"/>
    <w:lvl w:ilvl="0" w:tplc="6FA4448C">
      <w:start w:val="1"/>
      <w:numFmt w:val="decimal"/>
      <w:lvlText w:val="（%1）"/>
      <w:lvlJc w:val="left"/>
      <w:pPr>
        <w:ind w:left="1435" w:hanging="750"/>
      </w:pPr>
      <w:rPr>
        <w:rFonts w:ascii="標楷體" w:eastAsia="標楷體" w:cs="Times New Roman" w:hint="default"/>
        <w:sz w:val="28"/>
      </w:rPr>
    </w:lvl>
    <w:lvl w:ilvl="1" w:tplc="04090019" w:tentative="1">
      <w:start w:val="1"/>
      <w:numFmt w:val="ideographTraditional"/>
      <w:lvlText w:val="%2、"/>
      <w:lvlJc w:val="left"/>
      <w:pPr>
        <w:ind w:left="1645" w:hanging="480"/>
      </w:pPr>
      <w:rPr>
        <w:rFonts w:cs="Times New Roman"/>
      </w:rPr>
    </w:lvl>
    <w:lvl w:ilvl="2" w:tplc="0409001B" w:tentative="1">
      <w:start w:val="1"/>
      <w:numFmt w:val="lowerRoman"/>
      <w:lvlText w:val="%3."/>
      <w:lvlJc w:val="right"/>
      <w:pPr>
        <w:ind w:left="2125" w:hanging="480"/>
      </w:pPr>
      <w:rPr>
        <w:rFonts w:cs="Times New Roman"/>
      </w:rPr>
    </w:lvl>
    <w:lvl w:ilvl="3" w:tplc="0409000F" w:tentative="1">
      <w:start w:val="1"/>
      <w:numFmt w:val="decimal"/>
      <w:lvlText w:val="%4."/>
      <w:lvlJc w:val="left"/>
      <w:pPr>
        <w:ind w:left="2605" w:hanging="480"/>
      </w:pPr>
      <w:rPr>
        <w:rFonts w:cs="Times New Roman"/>
      </w:rPr>
    </w:lvl>
    <w:lvl w:ilvl="4" w:tplc="04090019" w:tentative="1">
      <w:start w:val="1"/>
      <w:numFmt w:val="ideographTraditional"/>
      <w:lvlText w:val="%5、"/>
      <w:lvlJc w:val="left"/>
      <w:pPr>
        <w:ind w:left="3085" w:hanging="480"/>
      </w:pPr>
      <w:rPr>
        <w:rFonts w:cs="Times New Roman"/>
      </w:rPr>
    </w:lvl>
    <w:lvl w:ilvl="5" w:tplc="0409001B" w:tentative="1">
      <w:start w:val="1"/>
      <w:numFmt w:val="lowerRoman"/>
      <w:lvlText w:val="%6."/>
      <w:lvlJc w:val="right"/>
      <w:pPr>
        <w:ind w:left="3565" w:hanging="480"/>
      </w:pPr>
      <w:rPr>
        <w:rFonts w:cs="Times New Roman"/>
      </w:rPr>
    </w:lvl>
    <w:lvl w:ilvl="6" w:tplc="0409000F" w:tentative="1">
      <w:start w:val="1"/>
      <w:numFmt w:val="decimal"/>
      <w:lvlText w:val="%7."/>
      <w:lvlJc w:val="left"/>
      <w:pPr>
        <w:ind w:left="4045" w:hanging="480"/>
      </w:pPr>
      <w:rPr>
        <w:rFonts w:cs="Times New Roman"/>
      </w:rPr>
    </w:lvl>
    <w:lvl w:ilvl="7" w:tplc="04090019" w:tentative="1">
      <w:start w:val="1"/>
      <w:numFmt w:val="ideographTraditional"/>
      <w:lvlText w:val="%8、"/>
      <w:lvlJc w:val="left"/>
      <w:pPr>
        <w:ind w:left="4525" w:hanging="480"/>
      </w:pPr>
      <w:rPr>
        <w:rFonts w:cs="Times New Roman"/>
      </w:rPr>
    </w:lvl>
    <w:lvl w:ilvl="8" w:tplc="0409001B" w:tentative="1">
      <w:start w:val="1"/>
      <w:numFmt w:val="lowerRoman"/>
      <w:lvlText w:val="%9."/>
      <w:lvlJc w:val="right"/>
      <w:pPr>
        <w:ind w:left="5005" w:hanging="480"/>
      </w:pPr>
      <w:rPr>
        <w:rFonts w:cs="Times New Roman"/>
      </w:rPr>
    </w:lvl>
  </w:abstractNum>
  <w:abstractNum w:abstractNumId="29">
    <w:nsid w:val="406356E0"/>
    <w:multiLevelType w:val="hybridMultilevel"/>
    <w:tmpl w:val="50C2A6E8"/>
    <w:lvl w:ilvl="0" w:tplc="11740B62">
      <w:start w:val="1"/>
      <w:numFmt w:val="decimal"/>
      <w:lvlText w:val="%1."/>
      <w:lvlJc w:val="left"/>
      <w:pPr>
        <w:ind w:left="1090" w:hanging="405"/>
      </w:pPr>
      <w:rPr>
        <w:rFonts w:cs="Times New Roman" w:hint="default"/>
        <w:sz w:val="28"/>
      </w:rPr>
    </w:lvl>
    <w:lvl w:ilvl="1" w:tplc="04090019" w:tentative="1">
      <w:start w:val="1"/>
      <w:numFmt w:val="ideographTraditional"/>
      <w:lvlText w:val="%2、"/>
      <w:lvlJc w:val="left"/>
      <w:pPr>
        <w:ind w:left="1645" w:hanging="480"/>
      </w:pPr>
      <w:rPr>
        <w:rFonts w:cs="Times New Roman"/>
      </w:rPr>
    </w:lvl>
    <w:lvl w:ilvl="2" w:tplc="0409001B" w:tentative="1">
      <w:start w:val="1"/>
      <w:numFmt w:val="lowerRoman"/>
      <w:lvlText w:val="%3."/>
      <w:lvlJc w:val="right"/>
      <w:pPr>
        <w:ind w:left="2125" w:hanging="480"/>
      </w:pPr>
      <w:rPr>
        <w:rFonts w:cs="Times New Roman"/>
      </w:rPr>
    </w:lvl>
    <w:lvl w:ilvl="3" w:tplc="0409000F" w:tentative="1">
      <w:start w:val="1"/>
      <w:numFmt w:val="decimal"/>
      <w:lvlText w:val="%4."/>
      <w:lvlJc w:val="left"/>
      <w:pPr>
        <w:ind w:left="2605" w:hanging="480"/>
      </w:pPr>
      <w:rPr>
        <w:rFonts w:cs="Times New Roman"/>
      </w:rPr>
    </w:lvl>
    <w:lvl w:ilvl="4" w:tplc="04090019" w:tentative="1">
      <w:start w:val="1"/>
      <w:numFmt w:val="ideographTraditional"/>
      <w:lvlText w:val="%5、"/>
      <w:lvlJc w:val="left"/>
      <w:pPr>
        <w:ind w:left="3085" w:hanging="480"/>
      </w:pPr>
      <w:rPr>
        <w:rFonts w:cs="Times New Roman"/>
      </w:rPr>
    </w:lvl>
    <w:lvl w:ilvl="5" w:tplc="0409001B" w:tentative="1">
      <w:start w:val="1"/>
      <w:numFmt w:val="lowerRoman"/>
      <w:lvlText w:val="%6."/>
      <w:lvlJc w:val="right"/>
      <w:pPr>
        <w:ind w:left="3565" w:hanging="480"/>
      </w:pPr>
      <w:rPr>
        <w:rFonts w:cs="Times New Roman"/>
      </w:rPr>
    </w:lvl>
    <w:lvl w:ilvl="6" w:tplc="0409000F" w:tentative="1">
      <w:start w:val="1"/>
      <w:numFmt w:val="decimal"/>
      <w:lvlText w:val="%7."/>
      <w:lvlJc w:val="left"/>
      <w:pPr>
        <w:ind w:left="4045" w:hanging="480"/>
      </w:pPr>
      <w:rPr>
        <w:rFonts w:cs="Times New Roman"/>
      </w:rPr>
    </w:lvl>
    <w:lvl w:ilvl="7" w:tplc="04090019" w:tentative="1">
      <w:start w:val="1"/>
      <w:numFmt w:val="ideographTraditional"/>
      <w:lvlText w:val="%8、"/>
      <w:lvlJc w:val="left"/>
      <w:pPr>
        <w:ind w:left="4525" w:hanging="480"/>
      </w:pPr>
      <w:rPr>
        <w:rFonts w:cs="Times New Roman"/>
      </w:rPr>
    </w:lvl>
    <w:lvl w:ilvl="8" w:tplc="0409001B" w:tentative="1">
      <w:start w:val="1"/>
      <w:numFmt w:val="lowerRoman"/>
      <w:lvlText w:val="%9."/>
      <w:lvlJc w:val="right"/>
      <w:pPr>
        <w:ind w:left="5005" w:hanging="480"/>
      </w:pPr>
      <w:rPr>
        <w:rFonts w:cs="Times New Roman"/>
      </w:rPr>
    </w:lvl>
  </w:abstractNum>
  <w:abstractNum w:abstractNumId="30">
    <w:nsid w:val="44DF74F3"/>
    <w:multiLevelType w:val="hybridMultilevel"/>
    <w:tmpl w:val="143490C8"/>
    <w:lvl w:ilvl="0" w:tplc="A964FF20">
      <w:start w:val="1"/>
      <w:numFmt w:val="taiwaneseCountingThousand"/>
      <w:lvlText w:val="（%1）"/>
      <w:lvlJc w:val="left"/>
      <w:pPr>
        <w:ind w:left="1305" w:hanging="885"/>
      </w:pPr>
      <w:rPr>
        <w:rFonts w:cs="Times New Roman" w:hint="default"/>
      </w:rPr>
    </w:lvl>
    <w:lvl w:ilvl="1" w:tplc="04090019" w:tentative="1">
      <w:start w:val="1"/>
      <w:numFmt w:val="ideographTraditional"/>
      <w:lvlText w:val="%2、"/>
      <w:lvlJc w:val="left"/>
      <w:pPr>
        <w:ind w:left="1380" w:hanging="480"/>
      </w:pPr>
      <w:rPr>
        <w:rFonts w:cs="Times New Roman"/>
      </w:rPr>
    </w:lvl>
    <w:lvl w:ilvl="2" w:tplc="0409001B" w:tentative="1">
      <w:start w:val="1"/>
      <w:numFmt w:val="lowerRoman"/>
      <w:lvlText w:val="%3."/>
      <w:lvlJc w:val="right"/>
      <w:pPr>
        <w:ind w:left="1860" w:hanging="480"/>
      </w:pPr>
      <w:rPr>
        <w:rFonts w:cs="Times New Roman"/>
      </w:rPr>
    </w:lvl>
    <w:lvl w:ilvl="3" w:tplc="0409000F" w:tentative="1">
      <w:start w:val="1"/>
      <w:numFmt w:val="decimal"/>
      <w:lvlText w:val="%4."/>
      <w:lvlJc w:val="left"/>
      <w:pPr>
        <w:ind w:left="2340" w:hanging="480"/>
      </w:pPr>
      <w:rPr>
        <w:rFonts w:cs="Times New Roman"/>
      </w:rPr>
    </w:lvl>
    <w:lvl w:ilvl="4" w:tplc="04090019" w:tentative="1">
      <w:start w:val="1"/>
      <w:numFmt w:val="ideographTraditional"/>
      <w:lvlText w:val="%5、"/>
      <w:lvlJc w:val="left"/>
      <w:pPr>
        <w:ind w:left="2820" w:hanging="480"/>
      </w:pPr>
      <w:rPr>
        <w:rFonts w:cs="Times New Roman"/>
      </w:rPr>
    </w:lvl>
    <w:lvl w:ilvl="5" w:tplc="0409001B" w:tentative="1">
      <w:start w:val="1"/>
      <w:numFmt w:val="lowerRoman"/>
      <w:lvlText w:val="%6."/>
      <w:lvlJc w:val="right"/>
      <w:pPr>
        <w:ind w:left="3300" w:hanging="480"/>
      </w:pPr>
      <w:rPr>
        <w:rFonts w:cs="Times New Roman"/>
      </w:rPr>
    </w:lvl>
    <w:lvl w:ilvl="6" w:tplc="0409000F" w:tentative="1">
      <w:start w:val="1"/>
      <w:numFmt w:val="decimal"/>
      <w:lvlText w:val="%7."/>
      <w:lvlJc w:val="left"/>
      <w:pPr>
        <w:ind w:left="3780" w:hanging="480"/>
      </w:pPr>
      <w:rPr>
        <w:rFonts w:cs="Times New Roman"/>
      </w:rPr>
    </w:lvl>
    <w:lvl w:ilvl="7" w:tplc="04090019" w:tentative="1">
      <w:start w:val="1"/>
      <w:numFmt w:val="ideographTraditional"/>
      <w:lvlText w:val="%8、"/>
      <w:lvlJc w:val="left"/>
      <w:pPr>
        <w:ind w:left="4260" w:hanging="480"/>
      </w:pPr>
      <w:rPr>
        <w:rFonts w:cs="Times New Roman"/>
      </w:rPr>
    </w:lvl>
    <w:lvl w:ilvl="8" w:tplc="0409001B" w:tentative="1">
      <w:start w:val="1"/>
      <w:numFmt w:val="lowerRoman"/>
      <w:lvlText w:val="%9."/>
      <w:lvlJc w:val="right"/>
      <w:pPr>
        <w:ind w:left="4740" w:hanging="480"/>
      </w:pPr>
      <w:rPr>
        <w:rFonts w:cs="Times New Roman"/>
      </w:rPr>
    </w:lvl>
  </w:abstractNum>
  <w:abstractNum w:abstractNumId="31">
    <w:nsid w:val="46335B5E"/>
    <w:multiLevelType w:val="hybridMultilevel"/>
    <w:tmpl w:val="DBF4C3EA"/>
    <w:lvl w:ilvl="0" w:tplc="04090003">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2">
    <w:nsid w:val="49284CCC"/>
    <w:multiLevelType w:val="hybridMultilevel"/>
    <w:tmpl w:val="CEEE0228"/>
    <w:lvl w:ilvl="0" w:tplc="60504E0E">
      <w:start w:val="1"/>
      <w:numFmt w:val="decimal"/>
      <w:lvlText w:val="%1."/>
      <w:lvlJc w:val="left"/>
      <w:pPr>
        <w:ind w:left="1097" w:hanging="360"/>
      </w:pPr>
      <w:rPr>
        <w:rFonts w:cs="Times New Roman" w:hint="default"/>
      </w:rPr>
    </w:lvl>
    <w:lvl w:ilvl="1" w:tplc="6BCCFE04">
      <w:start w:val="1"/>
      <w:numFmt w:val="decimal"/>
      <w:lvlText w:val="（%2）"/>
      <w:lvlJc w:val="left"/>
      <w:pPr>
        <w:ind w:left="1952" w:hanging="735"/>
      </w:pPr>
      <w:rPr>
        <w:rFonts w:cs="Times New Roman" w:hint="default"/>
      </w:rPr>
    </w:lvl>
    <w:lvl w:ilvl="2" w:tplc="0409001B" w:tentative="1">
      <w:start w:val="1"/>
      <w:numFmt w:val="lowerRoman"/>
      <w:lvlText w:val="%3."/>
      <w:lvlJc w:val="right"/>
      <w:pPr>
        <w:ind w:left="2177" w:hanging="480"/>
      </w:pPr>
      <w:rPr>
        <w:rFonts w:cs="Times New Roman"/>
      </w:rPr>
    </w:lvl>
    <w:lvl w:ilvl="3" w:tplc="0409000F" w:tentative="1">
      <w:start w:val="1"/>
      <w:numFmt w:val="decimal"/>
      <w:lvlText w:val="%4."/>
      <w:lvlJc w:val="left"/>
      <w:pPr>
        <w:ind w:left="2657" w:hanging="480"/>
      </w:pPr>
      <w:rPr>
        <w:rFonts w:cs="Times New Roman"/>
      </w:rPr>
    </w:lvl>
    <w:lvl w:ilvl="4" w:tplc="04090019" w:tentative="1">
      <w:start w:val="1"/>
      <w:numFmt w:val="ideographTraditional"/>
      <w:lvlText w:val="%5、"/>
      <w:lvlJc w:val="left"/>
      <w:pPr>
        <w:ind w:left="3137" w:hanging="480"/>
      </w:pPr>
      <w:rPr>
        <w:rFonts w:cs="Times New Roman"/>
      </w:rPr>
    </w:lvl>
    <w:lvl w:ilvl="5" w:tplc="0409001B" w:tentative="1">
      <w:start w:val="1"/>
      <w:numFmt w:val="lowerRoman"/>
      <w:lvlText w:val="%6."/>
      <w:lvlJc w:val="right"/>
      <w:pPr>
        <w:ind w:left="3617" w:hanging="480"/>
      </w:pPr>
      <w:rPr>
        <w:rFonts w:cs="Times New Roman"/>
      </w:rPr>
    </w:lvl>
    <w:lvl w:ilvl="6" w:tplc="0409000F" w:tentative="1">
      <w:start w:val="1"/>
      <w:numFmt w:val="decimal"/>
      <w:lvlText w:val="%7."/>
      <w:lvlJc w:val="left"/>
      <w:pPr>
        <w:ind w:left="4097" w:hanging="480"/>
      </w:pPr>
      <w:rPr>
        <w:rFonts w:cs="Times New Roman"/>
      </w:rPr>
    </w:lvl>
    <w:lvl w:ilvl="7" w:tplc="04090019" w:tentative="1">
      <w:start w:val="1"/>
      <w:numFmt w:val="ideographTraditional"/>
      <w:lvlText w:val="%8、"/>
      <w:lvlJc w:val="left"/>
      <w:pPr>
        <w:ind w:left="4577" w:hanging="480"/>
      </w:pPr>
      <w:rPr>
        <w:rFonts w:cs="Times New Roman"/>
      </w:rPr>
    </w:lvl>
    <w:lvl w:ilvl="8" w:tplc="0409001B" w:tentative="1">
      <w:start w:val="1"/>
      <w:numFmt w:val="lowerRoman"/>
      <w:lvlText w:val="%9."/>
      <w:lvlJc w:val="right"/>
      <w:pPr>
        <w:ind w:left="5057" w:hanging="480"/>
      </w:pPr>
      <w:rPr>
        <w:rFonts w:cs="Times New Roman"/>
      </w:rPr>
    </w:lvl>
  </w:abstractNum>
  <w:abstractNum w:abstractNumId="33">
    <w:nsid w:val="4AC05ADB"/>
    <w:multiLevelType w:val="hybridMultilevel"/>
    <w:tmpl w:val="25F0BCA6"/>
    <w:lvl w:ilvl="0" w:tplc="F79A89F2">
      <w:start w:val="1"/>
      <w:numFmt w:val="taiwaneseCountingThousand"/>
      <w:lvlText w:val="%1、"/>
      <w:lvlJc w:val="left"/>
      <w:pPr>
        <w:tabs>
          <w:tab w:val="num" w:pos="567"/>
        </w:tabs>
        <w:ind w:left="567" w:hanging="283"/>
      </w:pPr>
      <w:rPr>
        <w:rFonts w:cs="Times New Roman" w:hint="eastAsia"/>
      </w:rPr>
    </w:lvl>
    <w:lvl w:ilvl="1" w:tplc="C2085580">
      <w:start w:val="1"/>
      <w:numFmt w:val="taiwaneseCountingThousand"/>
      <w:lvlText w:val="(%2）"/>
      <w:lvlJc w:val="left"/>
      <w:pPr>
        <w:tabs>
          <w:tab w:val="num" w:pos="678"/>
        </w:tabs>
        <w:ind w:left="1359" w:hanging="879"/>
      </w:pPr>
      <w:rPr>
        <w:rFonts w:cs="Times New Roman" w:hint="eastAsia"/>
      </w:rPr>
    </w:lvl>
    <w:lvl w:ilvl="2" w:tplc="5BA06524">
      <w:start w:val="2"/>
      <w:numFmt w:val="taiwaneseCountingThousand"/>
      <w:lvlText w:val="%3、"/>
      <w:lvlJc w:val="left"/>
      <w:pPr>
        <w:tabs>
          <w:tab w:val="num" w:pos="567"/>
        </w:tabs>
        <w:ind w:left="567" w:hanging="283"/>
      </w:pPr>
      <w:rPr>
        <w:rFonts w:cs="Times New Roman" w:hint="eastAsia"/>
      </w:rPr>
    </w:lvl>
    <w:lvl w:ilvl="3" w:tplc="AFA4C8A8">
      <w:start w:val="1"/>
      <w:numFmt w:val="decimal"/>
      <w:lvlText w:val="%4."/>
      <w:lvlJc w:val="left"/>
      <w:pPr>
        <w:ind w:left="1800" w:hanging="360"/>
      </w:pPr>
      <w:rPr>
        <w:rFonts w:cs="Times New Roman" w:hint="default"/>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4">
    <w:nsid w:val="4D197E9E"/>
    <w:multiLevelType w:val="hybridMultilevel"/>
    <w:tmpl w:val="827E9764"/>
    <w:lvl w:ilvl="0" w:tplc="0462883A">
      <w:start w:val="1"/>
      <w:numFmt w:val="taiwaneseCountingThousand"/>
      <w:suff w:val="nothing"/>
      <w:lvlText w:val="%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5">
    <w:nsid w:val="4D864D8A"/>
    <w:multiLevelType w:val="multilevel"/>
    <w:tmpl w:val="9494555C"/>
    <w:lvl w:ilvl="0">
      <w:start w:val="1"/>
      <w:numFmt w:val="taiwaneseCountingThousand"/>
      <w:pStyle w:val="a"/>
      <w:suff w:val="nothing"/>
      <w:lvlText w:val="%1、"/>
      <w:lvlJc w:val="left"/>
      <w:pPr>
        <w:ind w:left="992" w:hanging="652"/>
      </w:pPr>
      <w:rPr>
        <w:rFonts w:cs="Times New Roman" w:hint="eastAsia"/>
      </w:rPr>
    </w:lvl>
    <w:lvl w:ilvl="1">
      <w:start w:val="1"/>
      <w:numFmt w:val="taiwaneseCountingThousand"/>
      <w:suff w:val="nothing"/>
      <w:lvlText w:val="(%2)"/>
      <w:lvlJc w:val="left"/>
      <w:pPr>
        <w:ind w:left="1610" w:hanging="947"/>
      </w:pPr>
      <w:rPr>
        <w:rFonts w:cs="Times New Roman" w:hint="eastAsia"/>
      </w:rPr>
    </w:lvl>
    <w:lvl w:ilvl="2">
      <w:start w:val="1"/>
      <w:numFmt w:val="decimalFullWidth"/>
      <w:suff w:val="nothing"/>
      <w:lvlText w:val="%3、"/>
      <w:lvlJc w:val="left"/>
      <w:pPr>
        <w:ind w:left="1497" w:hanging="471"/>
      </w:pPr>
      <w:rPr>
        <w:rFonts w:cs="Times New Roman" w:hint="eastAsia"/>
      </w:rPr>
    </w:lvl>
    <w:lvl w:ilvl="3">
      <w:start w:val="1"/>
      <w:numFmt w:val="decimalFullWidth"/>
      <w:suff w:val="nothing"/>
      <w:lvlText w:val="(%4)"/>
      <w:lvlJc w:val="left"/>
      <w:pPr>
        <w:ind w:left="2166" w:hanging="794"/>
      </w:pPr>
      <w:rPr>
        <w:rFonts w:cs="Times New Roman" w:hint="eastAsia"/>
      </w:rPr>
    </w:lvl>
    <w:lvl w:ilvl="4">
      <w:start w:val="1"/>
      <w:numFmt w:val="ideographTraditional"/>
      <w:suff w:val="nothing"/>
      <w:lvlText w:val="%5、"/>
      <w:lvlJc w:val="left"/>
      <w:pPr>
        <w:ind w:left="2823" w:hanging="646"/>
      </w:pPr>
      <w:rPr>
        <w:rFonts w:cs="Times New Roman" w:hint="eastAsia"/>
      </w:rPr>
    </w:lvl>
    <w:lvl w:ilvl="5">
      <w:start w:val="1"/>
      <w:numFmt w:val="ideographTraditional"/>
      <w:suff w:val="nothing"/>
      <w:lvlText w:val="(%6)"/>
      <w:lvlJc w:val="left"/>
      <w:pPr>
        <w:ind w:left="3458" w:hanging="952"/>
      </w:pPr>
      <w:rPr>
        <w:rFonts w:cs="Times New Roman" w:hint="eastAsia"/>
      </w:rPr>
    </w:lvl>
    <w:lvl w:ilvl="6">
      <w:start w:val="1"/>
      <w:numFmt w:val="ideographZodiac"/>
      <w:suff w:val="nothing"/>
      <w:lvlText w:val="%7、"/>
      <w:lvlJc w:val="left"/>
      <w:pPr>
        <w:ind w:left="4105" w:hanging="647"/>
      </w:pPr>
      <w:rPr>
        <w:rFonts w:cs="Times New Roman" w:hint="eastAsia"/>
      </w:rPr>
    </w:lvl>
    <w:lvl w:ilvl="7">
      <w:start w:val="1"/>
      <w:numFmt w:val="ideographZodiac"/>
      <w:suff w:val="nothing"/>
      <w:lvlText w:val="(%8)"/>
      <w:lvlJc w:val="left"/>
      <w:pPr>
        <w:ind w:left="4728" w:hanging="952"/>
      </w:pPr>
      <w:rPr>
        <w:rFonts w:cs="Times New Roman" w:hint="eastAsia"/>
      </w:rPr>
    </w:lvl>
    <w:lvl w:ilvl="8">
      <w:start w:val="1"/>
      <w:numFmt w:val="decimalFullWidth"/>
      <w:suff w:val="nothing"/>
      <w:lvlText w:val="%9)"/>
      <w:lvlJc w:val="left"/>
      <w:pPr>
        <w:ind w:left="4615" w:hanging="476"/>
      </w:pPr>
      <w:rPr>
        <w:rFonts w:cs="Times New Roman" w:hint="eastAsia"/>
      </w:rPr>
    </w:lvl>
  </w:abstractNum>
  <w:abstractNum w:abstractNumId="36">
    <w:nsid w:val="4DCC45F1"/>
    <w:multiLevelType w:val="hybridMultilevel"/>
    <w:tmpl w:val="BFEEC2D0"/>
    <w:lvl w:ilvl="0" w:tplc="04090003">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7">
    <w:nsid w:val="4EDB6D44"/>
    <w:multiLevelType w:val="hybridMultilevel"/>
    <w:tmpl w:val="187EF608"/>
    <w:lvl w:ilvl="0" w:tplc="F628F8D2">
      <w:start w:val="1"/>
      <w:numFmt w:val="taiwaneseCountingThousand"/>
      <w:lvlText w:val="(%1)"/>
      <w:lvlJc w:val="left"/>
      <w:pPr>
        <w:tabs>
          <w:tab w:val="num" w:pos="758"/>
        </w:tabs>
        <w:ind w:left="758" w:hanging="465"/>
      </w:pPr>
      <w:rPr>
        <w:rFonts w:cs="Times New Roman" w:hint="default"/>
      </w:rPr>
    </w:lvl>
    <w:lvl w:ilvl="1" w:tplc="04090019" w:tentative="1">
      <w:start w:val="1"/>
      <w:numFmt w:val="ideographTraditional"/>
      <w:lvlText w:val="%2、"/>
      <w:lvlJc w:val="left"/>
      <w:pPr>
        <w:tabs>
          <w:tab w:val="num" w:pos="1253"/>
        </w:tabs>
        <w:ind w:left="1253" w:hanging="480"/>
      </w:pPr>
      <w:rPr>
        <w:rFonts w:cs="Times New Roman"/>
      </w:rPr>
    </w:lvl>
    <w:lvl w:ilvl="2" w:tplc="0409001B" w:tentative="1">
      <w:start w:val="1"/>
      <w:numFmt w:val="lowerRoman"/>
      <w:lvlText w:val="%3."/>
      <w:lvlJc w:val="right"/>
      <w:pPr>
        <w:tabs>
          <w:tab w:val="num" w:pos="1733"/>
        </w:tabs>
        <w:ind w:left="1733" w:hanging="480"/>
      </w:pPr>
      <w:rPr>
        <w:rFonts w:cs="Times New Roman"/>
      </w:rPr>
    </w:lvl>
    <w:lvl w:ilvl="3" w:tplc="0409000F" w:tentative="1">
      <w:start w:val="1"/>
      <w:numFmt w:val="decimal"/>
      <w:lvlText w:val="%4."/>
      <w:lvlJc w:val="left"/>
      <w:pPr>
        <w:tabs>
          <w:tab w:val="num" w:pos="2213"/>
        </w:tabs>
        <w:ind w:left="2213" w:hanging="480"/>
      </w:pPr>
      <w:rPr>
        <w:rFonts w:cs="Times New Roman"/>
      </w:rPr>
    </w:lvl>
    <w:lvl w:ilvl="4" w:tplc="04090019" w:tentative="1">
      <w:start w:val="1"/>
      <w:numFmt w:val="ideographTraditional"/>
      <w:lvlText w:val="%5、"/>
      <w:lvlJc w:val="left"/>
      <w:pPr>
        <w:tabs>
          <w:tab w:val="num" w:pos="2693"/>
        </w:tabs>
        <w:ind w:left="2693" w:hanging="480"/>
      </w:pPr>
      <w:rPr>
        <w:rFonts w:cs="Times New Roman"/>
      </w:rPr>
    </w:lvl>
    <w:lvl w:ilvl="5" w:tplc="0409001B" w:tentative="1">
      <w:start w:val="1"/>
      <w:numFmt w:val="lowerRoman"/>
      <w:lvlText w:val="%6."/>
      <w:lvlJc w:val="right"/>
      <w:pPr>
        <w:tabs>
          <w:tab w:val="num" w:pos="3173"/>
        </w:tabs>
        <w:ind w:left="3173" w:hanging="480"/>
      </w:pPr>
      <w:rPr>
        <w:rFonts w:cs="Times New Roman"/>
      </w:rPr>
    </w:lvl>
    <w:lvl w:ilvl="6" w:tplc="0409000F" w:tentative="1">
      <w:start w:val="1"/>
      <w:numFmt w:val="decimal"/>
      <w:lvlText w:val="%7."/>
      <w:lvlJc w:val="left"/>
      <w:pPr>
        <w:tabs>
          <w:tab w:val="num" w:pos="3653"/>
        </w:tabs>
        <w:ind w:left="3653" w:hanging="480"/>
      </w:pPr>
      <w:rPr>
        <w:rFonts w:cs="Times New Roman"/>
      </w:rPr>
    </w:lvl>
    <w:lvl w:ilvl="7" w:tplc="04090019" w:tentative="1">
      <w:start w:val="1"/>
      <w:numFmt w:val="ideographTraditional"/>
      <w:lvlText w:val="%8、"/>
      <w:lvlJc w:val="left"/>
      <w:pPr>
        <w:tabs>
          <w:tab w:val="num" w:pos="4133"/>
        </w:tabs>
        <w:ind w:left="4133" w:hanging="480"/>
      </w:pPr>
      <w:rPr>
        <w:rFonts w:cs="Times New Roman"/>
      </w:rPr>
    </w:lvl>
    <w:lvl w:ilvl="8" w:tplc="0409001B" w:tentative="1">
      <w:start w:val="1"/>
      <w:numFmt w:val="lowerRoman"/>
      <w:lvlText w:val="%9."/>
      <w:lvlJc w:val="right"/>
      <w:pPr>
        <w:tabs>
          <w:tab w:val="num" w:pos="4613"/>
        </w:tabs>
        <w:ind w:left="4613" w:hanging="480"/>
      </w:pPr>
      <w:rPr>
        <w:rFonts w:cs="Times New Roman"/>
      </w:rPr>
    </w:lvl>
  </w:abstractNum>
  <w:abstractNum w:abstractNumId="38">
    <w:nsid w:val="4F1A61D4"/>
    <w:multiLevelType w:val="hybridMultilevel"/>
    <w:tmpl w:val="F5DC7EB2"/>
    <w:lvl w:ilvl="0" w:tplc="0CEE48D0">
      <w:start w:val="1"/>
      <w:numFmt w:val="decimal"/>
      <w:lvlText w:val="(%1)"/>
      <w:lvlJc w:val="left"/>
      <w:pPr>
        <w:ind w:left="822" w:hanging="450"/>
      </w:pPr>
      <w:rPr>
        <w:rFonts w:ascii="標楷體" w:eastAsia="標楷體" w:hAnsi="標楷體" w:cs="Times New Roman" w:hint="default"/>
        <w:color w:val="1F497D"/>
        <w:sz w:val="24"/>
        <w:szCs w:val="24"/>
      </w:rPr>
    </w:lvl>
    <w:lvl w:ilvl="1" w:tplc="04090019" w:tentative="1">
      <w:start w:val="1"/>
      <w:numFmt w:val="ideographTraditional"/>
      <w:lvlText w:val="%2、"/>
      <w:lvlJc w:val="left"/>
      <w:pPr>
        <w:ind w:left="1332" w:hanging="480"/>
      </w:pPr>
      <w:rPr>
        <w:rFonts w:cs="Times New Roman"/>
      </w:rPr>
    </w:lvl>
    <w:lvl w:ilvl="2" w:tplc="0409001B" w:tentative="1">
      <w:start w:val="1"/>
      <w:numFmt w:val="lowerRoman"/>
      <w:lvlText w:val="%3."/>
      <w:lvlJc w:val="right"/>
      <w:pPr>
        <w:ind w:left="1812" w:hanging="480"/>
      </w:pPr>
      <w:rPr>
        <w:rFonts w:cs="Times New Roman"/>
      </w:rPr>
    </w:lvl>
    <w:lvl w:ilvl="3" w:tplc="0409000F" w:tentative="1">
      <w:start w:val="1"/>
      <w:numFmt w:val="decimal"/>
      <w:lvlText w:val="%4."/>
      <w:lvlJc w:val="left"/>
      <w:pPr>
        <w:ind w:left="2292" w:hanging="480"/>
      </w:pPr>
      <w:rPr>
        <w:rFonts w:cs="Times New Roman"/>
      </w:rPr>
    </w:lvl>
    <w:lvl w:ilvl="4" w:tplc="04090019" w:tentative="1">
      <w:start w:val="1"/>
      <w:numFmt w:val="ideographTraditional"/>
      <w:lvlText w:val="%5、"/>
      <w:lvlJc w:val="left"/>
      <w:pPr>
        <w:ind w:left="2772" w:hanging="480"/>
      </w:pPr>
      <w:rPr>
        <w:rFonts w:cs="Times New Roman"/>
      </w:rPr>
    </w:lvl>
    <w:lvl w:ilvl="5" w:tplc="0409001B" w:tentative="1">
      <w:start w:val="1"/>
      <w:numFmt w:val="lowerRoman"/>
      <w:lvlText w:val="%6."/>
      <w:lvlJc w:val="right"/>
      <w:pPr>
        <w:ind w:left="3252" w:hanging="480"/>
      </w:pPr>
      <w:rPr>
        <w:rFonts w:cs="Times New Roman"/>
      </w:rPr>
    </w:lvl>
    <w:lvl w:ilvl="6" w:tplc="0409000F" w:tentative="1">
      <w:start w:val="1"/>
      <w:numFmt w:val="decimal"/>
      <w:lvlText w:val="%7."/>
      <w:lvlJc w:val="left"/>
      <w:pPr>
        <w:ind w:left="3732" w:hanging="480"/>
      </w:pPr>
      <w:rPr>
        <w:rFonts w:cs="Times New Roman"/>
      </w:rPr>
    </w:lvl>
    <w:lvl w:ilvl="7" w:tplc="04090019" w:tentative="1">
      <w:start w:val="1"/>
      <w:numFmt w:val="ideographTraditional"/>
      <w:lvlText w:val="%8、"/>
      <w:lvlJc w:val="left"/>
      <w:pPr>
        <w:ind w:left="4212" w:hanging="480"/>
      </w:pPr>
      <w:rPr>
        <w:rFonts w:cs="Times New Roman"/>
      </w:rPr>
    </w:lvl>
    <w:lvl w:ilvl="8" w:tplc="0409001B" w:tentative="1">
      <w:start w:val="1"/>
      <w:numFmt w:val="lowerRoman"/>
      <w:lvlText w:val="%9."/>
      <w:lvlJc w:val="right"/>
      <w:pPr>
        <w:ind w:left="4692" w:hanging="480"/>
      </w:pPr>
      <w:rPr>
        <w:rFonts w:cs="Times New Roman"/>
      </w:rPr>
    </w:lvl>
  </w:abstractNum>
  <w:abstractNum w:abstractNumId="39">
    <w:nsid w:val="4F5E21B1"/>
    <w:multiLevelType w:val="hybridMultilevel"/>
    <w:tmpl w:val="882222BC"/>
    <w:lvl w:ilvl="0" w:tplc="F3D03390">
      <w:start w:val="1"/>
      <w:numFmt w:val="decimal"/>
      <w:lvlText w:val="（%1）"/>
      <w:lvlJc w:val="left"/>
      <w:pPr>
        <w:ind w:left="1435" w:hanging="750"/>
      </w:pPr>
      <w:rPr>
        <w:rFonts w:ascii="標楷體" w:eastAsia="標楷體" w:cs="Times New Roman" w:hint="default"/>
        <w:sz w:val="28"/>
      </w:rPr>
    </w:lvl>
    <w:lvl w:ilvl="1" w:tplc="04090019" w:tentative="1">
      <w:start w:val="1"/>
      <w:numFmt w:val="ideographTraditional"/>
      <w:lvlText w:val="%2、"/>
      <w:lvlJc w:val="left"/>
      <w:pPr>
        <w:ind w:left="1645" w:hanging="480"/>
      </w:pPr>
      <w:rPr>
        <w:rFonts w:cs="Times New Roman"/>
      </w:rPr>
    </w:lvl>
    <w:lvl w:ilvl="2" w:tplc="0409001B" w:tentative="1">
      <w:start w:val="1"/>
      <w:numFmt w:val="lowerRoman"/>
      <w:lvlText w:val="%3."/>
      <w:lvlJc w:val="right"/>
      <w:pPr>
        <w:ind w:left="2125" w:hanging="480"/>
      </w:pPr>
      <w:rPr>
        <w:rFonts w:cs="Times New Roman"/>
      </w:rPr>
    </w:lvl>
    <w:lvl w:ilvl="3" w:tplc="0409000F" w:tentative="1">
      <w:start w:val="1"/>
      <w:numFmt w:val="decimal"/>
      <w:lvlText w:val="%4."/>
      <w:lvlJc w:val="left"/>
      <w:pPr>
        <w:ind w:left="2605" w:hanging="480"/>
      </w:pPr>
      <w:rPr>
        <w:rFonts w:cs="Times New Roman"/>
      </w:rPr>
    </w:lvl>
    <w:lvl w:ilvl="4" w:tplc="04090019" w:tentative="1">
      <w:start w:val="1"/>
      <w:numFmt w:val="ideographTraditional"/>
      <w:lvlText w:val="%5、"/>
      <w:lvlJc w:val="left"/>
      <w:pPr>
        <w:ind w:left="3085" w:hanging="480"/>
      </w:pPr>
      <w:rPr>
        <w:rFonts w:cs="Times New Roman"/>
      </w:rPr>
    </w:lvl>
    <w:lvl w:ilvl="5" w:tplc="0409001B" w:tentative="1">
      <w:start w:val="1"/>
      <w:numFmt w:val="lowerRoman"/>
      <w:lvlText w:val="%6."/>
      <w:lvlJc w:val="right"/>
      <w:pPr>
        <w:ind w:left="3565" w:hanging="480"/>
      </w:pPr>
      <w:rPr>
        <w:rFonts w:cs="Times New Roman"/>
      </w:rPr>
    </w:lvl>
    <w:lvl w:ilvl="6" w:tplc="0409000F" w:tentative="1">
      <w:start w:val="1"/>
      <w:numFmt w:val="decimal"/>
      <w:lvlText w:val="%7."/>
      <w:lvlJc w:val="left"/>
      <w:pPr>
        <w:ind w:left="4045" w:hanging="480"/>
      </w:pPr>
      <w:rPr>
        <w:rFonts w:cs="Times New Roman"/>
      </w:rPr>
    </w:lvl>
    <w:lvl w:ilvl="7" w:tplc="04090019" w:tentative="1">
      <w:start w:val="1"/>
      <w:numFmt w:val="ideographTraditional"/>
      <w:lvlText w:val="%8、"/>
      <w:lvlJc w:val="left"/>
      <w:pPr>
        <w:ind w:left="4525" w:hanging="480"/>
      </w:pPr>
      <w:rPr>
        <w:rFonts w:cs="Times New Roman"/>
      </w:rPr>
    </w:lvl>
    <w:lvl w:ilvl="8" w:tplc="0409001B" w:tentative="1">
      <w:start w:val="1"/>
      <w:numFmt w:val="lowerRoman"/>
      <w:lvlText w:val="%9."/>
      <w:lvlJc w:val="right"/>
      <w:pPr>
        <w:ind w:left="5005" w:hanging="480"/>
      </w:pPr>
      <w:rPr>
        <w:rFonts w:cs="Times New Roman"/>
      </w:rPr>
    </w:lvl>
  </w:abstractNum>
  <w:abstractNum w:abstractNumId="40">
    <w:nsid w:val="4F6B6EC0"/>
    <w:multiLevelType w:val="hybridMultilevel"/>
    <w:tmpl w:val="37866818"/>
    <w:lvl w:ilvl="0" w:tplc="9D10FEEA">
      <w:start w:val="1"/>
      <w:numFmt w:val="decimal"/>
      <w:lvlText w:val="%1."/>
      <w:lvlJc w:val="left"/>
      <w:pPr>
        <w:ind w:left="1090" w:hanging="405"/>
      </w:pPr>
      <w:rPr>
        <w:rFonts w:cs="Times New Roman" w:hint="default"/>
        <w:sz w:val="28"/>
      </w:rPr>
    </w:lvl>
    <w:lvl w:ilvl="1" w:tplc="04090019" w:tentative="1">
      <w:start w:val="1"/>
      <w:numFmt w:val="ideographTraditional"/>
      <w:lvlText w:val="%2、"/>
      <w:lvlJc w:val="left"/>
      <w:pPr>
        <w:ind w:left="1645" w:hanging="480"/>
      </w:pPr>
      <w:rPr>
        <w:rFonts w:cs="Times New Roman"/>
      </w:rPr>
    </w:lvl>
    <w:lvl w:ilvl="2" w:tplc="0409001B" w:tentative="1">
      <w:start w:val="1"/>
      <w:numFmt w:val="lowerRoman"/>
      <w:lvlText w:val="%3."/>
      <w:lvlJc w:val="right"/>
      <w:pPr>
        <w:ind w:left="2125" w:hanging="480"/>
      </w:pPr>
      <w:rPr>
        <w:rFonts w:cs="Times New Roman"/>
      </w:rPr>
    </w:lvl>
    <w:lvl w:ilvl="3" w:tplc="0409000F" w:tentative="1">
      <w:start w:val="1"/>
      <w:numFmt w:val="decimal"/>
      <w:lvlText w:val="%4."/>
      <w:lvlJc w:val="left"/>
      <w:pPr>
        <w:ind w:left="2605" w:hanging="480"/>
      </w:pPr>
      <w:rPr>
        <w:rFonts w:cs="Times New Roman"/>
      </w:rPr>
    </w:lvl>
    <w:lvl w:ilvl="4" w:tplc="04090019" w:tentative="1">
      <w:start w:val="1"/>
      <w:numFmt w:val="ideographTraditional"/>
      <w:lvlText w:val="%5、"/>
      <w:lvlJc w:val="left"/>
      <w:pPr>
        <w:ind w:left="3085" w:hanging="480"/>
      </w:pPr>
      <w:rPr>
        <w:rFonts w:cs="Times New Roman"/>
      </w:rPr>
    </w:lvl>
    <w:lvl w:ilvl="5" w:tplc="0409001B" w:tentative="1">
      <w:start w:val="1"/>
      <w:numFmt w:val="lowerRoman"/>
      <w:lvlText w:val="%6."/>
      <w:lvlJc w:val="right"/>
      <w:pPr>
        <w:ind w:left="3565" w:hanging="480"/>
      </w:pPr>
      <w:rPr>
        <w:rFonts w:cs="Times New Roman"/>
      </w:rPr>
    </w:lvl>
    <w:lvl w:ilvl="6" w:tplc="0409000F" w:tentative="1">
      <w:start w:val="1"/>
      <w:numFmt w:val="decimal"/>
      <w:lvlText w:val="%7."/>
      <w:lvlJc w:val="left"/>
      <w:pPr>
        <w:ind w:left="4045" w:hanging="480"/>
      </w:pPr>
      <w:rPr>
        <w:rFonts w:cs="Times New Roman"/>
      </w:rPr>
    </w:lvl>
    <w:lvl w:ilvl="7" w:tplc="04090019" w:tentative="1">
      <w:start w:val="1"/>
      <w:numFmt w:val="ideographTraditional"/>
      <w:lvlText w:val="%8、"/>
      <w:lvlJc w:val="left"/>
      <w:pPr>
        <w:ind w:left="4525" w:hanging="480"/>
      </w:pPr>
      <w:rPr>
        <w:rFonts w:cs="Times New Roman"/>
      </w:rPr>
    </w:lvl>
    <w:lvl w:ilvl="8" w:tplc="0409001B" w:tentative="1">
      <w:start w:val="1"/>
      <w:numFmt w:val="lowerRoman"/>
      <w:lvlText w:val="%9."/>
      <w:lvlJc w:val="right"/>
      <w:pPr>
        <w:ind w:left="5005" w:hanging="480"/>
      </w:pPr>
      <w:rPr>
        <w:rFonts w:cs="Times New Roman"/>
      </w:rPr>
    </w:lvl>
  </w:abstractNum>
  <w:abstractNum w:abstractNumId="41">
    <w:nsid w:val="4F8615E3"/>
    <w:multiLevelType w:val="hybridMultilevel"/>
    <w:tmpl w:val="8EC8F810"/>
    <w:lvl w:ilvl="0" w:tplc="0409001B">
      <w:start w:val="1"/>
      <w:numFmt w:val="taiwaneseCountingThousand"/>
      <w:lvlText w:val="(%1)"/>
      <w:lvlJc w:val="left"/>
      <w:pPr>
        <w:ind w:left="1120" w:hanging="480"/>
      </w:pPr>
      <w:rPr>
        <w:rFonts w:cs="Times New Roman" w:hint="default"/>
      </w:rPr>
    </w:lvl>
    <w:lvl w:ilvl="1" w:tplc="04090019" w:tentative="1">
      <w:start w:val="1"/>
      <w:numFmt w:val="ideographTraditional"/>
      <w:lvlText w:val="%2、"/>
      <w:lvlJc w:val="left"/>
      <w:pPr>
        <w:ind w:left="1600" w:hanging="480"/>
      </w:pPr>
      <w:rPr>
        <w:rFonts w:cs="Times New Roman"/>
      </w:rPr>
    </w:lvl>
    <w:lvl w:ilvl="2" w:tplc="0409001B" w:tentative="1">
      <w:start w:val="1"/>
      <w:numFmt w:val="lowerRoman"/>
      <w:lvlText w:val="%3."/>
      <w:lvlJc w:val="right"/>
      <w:pPr>
        <w:ind w:left="2080" w:hanging="480"/>
      </w:pPr>
      <w:rPr>
        <w:rFonts w:cs="Times New Roman"/>
      </w:rPr>
    </w:lvl>
    <w:lvl w:ilvl="3" w:tplc="0409000F" w:tentative="1">
      <w:start w:val="1"/>
      <w:numFmt w:val="decimal"/>
      <w:lvlText w:val="%4."/>
      <w:lvlJc w:val="left"/>
      <w:pPr>
        <w:ind w:left="2560" w:hanging="480"/>
      </w:pPr>
      <w:rPr>
        <w:rFonts w:cs="Times New Roman"/>
      </w:rPr>
    </w:lvl>
    <w:lvl w:ilvl="4" w:tplc="04090019" w:tentative="1">
      <w:start w:val="1"/>
      <w:numFmt w:val="ideographTraditional"/>
      <w:lvlText w:val="%5、"/>
      <w:lvlJc w:val="left"/>
      <w:pPr>
        <w:ind w:left="3040" w:hanging="480"/>
      </w:pPr>
      <w:rPr>
        <w:rFonts w:cs="Times New Roman"/>
      </w:rPr>
    </w:lvl>
    <w:lvl w:ilvl="5" w:tplc="0409001B" w:tentative="1">
      <w:start w:val="1"/>
      <w:numFmt w:val="lowerRoman"/>
      <w:lvlText w:val="%6."/>
      <w:lvlJc w:val="right"/>
      <w:pPr>
        <w:ind w:left="3520" w:hanging="480"/>
      </w:pPr>
      <w:rPr>
        <w:rFonts w:cs="Times New Roman"/>
      </w:rPr>
    </w:lvl>
    <w:lvl w:ilvl="6" w:tplc="0409000F" w:tentative="1">
      <w:start w:val="1"/>
      <w:numFmt w:val="decimal"/>
      <w:lvlText w:val="%7."/>
      <w:lvlJc w:val="left"/>
      <w:pPr>
        <w:ind w:left="4000" w:hanging="480"/>
      </w:pPr>
      <w:rPr>
        <w:rFonts w:cs="Times New Roman"/>
      </w:rPr>
    </w:lvl>
    <w:lvl w:ilvl="7" w:tplc="04090019" w:tentative="1">
      <w:start w:val="1"/>
      <w:numFmt w:val="ideographTraditional"/>
      <w:lvlText w:val="%8、"/>
      <w:lvlJc w:val="left"/>
      <w:pPr>
        <w:ind w:left="4480" w:hanging="480"/>
      </w:pPr>
      <w:rPr>
        <w:rFonts w:cs="Times New Roman"/>
      </w:rPr>
    </w:lvl>
    <w:lvl w:ilvl="8" w:tplc="0409001B" w:tentative="1">
      <w:start w:val="1"/>
      <w:numFmt w:val="lowerRoman"/>
      <w:lvlText w:val="%9."/>
      <w:lvlJc w:val="right"/>
      <w:pPr>
        <w:ind w:left="4960" w:hanging="480"/>
      </w:pPr>
      <w:rPr>
        <w:rFonts w:cs="Times New Roman"/>
      </w:rPr>
    </w:lvl>
  </w:abstractNum>
  <w:abstractNum w:abstractNumId="42">
    <w:nsid w:val="5019069D"/>
    <w:multiLevelType w:val="hybridMultilevel"/>
    <w:tmpl w:val="E69A1EC0"/>
    <w:lvl w:ilvl="0" w:tplc="04090003">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43">
    <w:nsid w:val="50B27602"/>
    <w:multiLevelType w:val="hybridMultilevel"/>
    <w:tmpl w:val="E348EDD4"/>
    <w:lvl w:ilvl="0" w:tplc="04090003">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44">
    <w:nsid w:val="55AD0642"/>
    <w:multiLevelType w:val="hybridMultilevel"/>
    <w:tmpl w:val="F5DC7EB2"/>
    <w:lvl w:ilvl="0" w:tplc="0CEE48D0">
      <w:start w:val="1"/>
      <w:numFmt w:val="decimal"/>
      <w:lvlText w:val="(%1)"/>
      <w:lvlJc w:val="left"/>
      <w:pPr>
        <w:ind w:left="822" w:hanging="450"/>
      </w:pPr>
      <w:rPr>
        <w:rFonts w:ascii="標楷體" w:eastAsia="標楷體" w:hAnsi="標楷體" w:cs="Times New Roman" w:hint="default"/>
        <w:color w:val="1F497D"/>
        <w:sz w:val="24"/>
        <w:szCs w:val="24"/>
      </w:rPr>
    </w:lvl>
    <w:lvl w:ilvl="1" w:tplc="04090019" w:tentative="1">
      <w:start w:val="1"/>
      <w:numFmt w:val="ideographTraditional"/>
      <w:lvlText w:val="%2、"/>
      <w:lvlJc w:val="left"/>
      <w:pPr>
        <w:ind w:left="1332" w:hanging="480"/>
      </w:pPr>
      <w:rPr>
        <w:rFonts w:cs="Times New Roman"/>
      </w:rPr>
    </w:lvl>
    <w:lvl w:ilvl="2" w:tplc="0409001B" w:tentative="1">
      <w:start w:val="1"/>
      <w:numFmt w:val="lowerRoman"/>
      <w:lvlText w:val="%3."/>
      <w:lvlJc w:val="right"/>
      <w:pPr>
        <w:ind w:left="1812" w:hanging="480"/>
      </w:pPr>
      <w:rPr>
        <w:rFonts w:cs="Times New Roman"/>
      </w:rPr>
    </w:lvl>
    <w:lvl w:ilvl="3" w:tplc="0409000F" w:tentative="1">
      <w:start w:val="1"/>
      <w:numFmt w:val="decimal"/>
      <w:lvlText w:val="%4."/>
      <w:lvlJc w:val="left"/>
      <w:pPr>
        <w:ind w:left="2292" w:hanging="480"/>
      </w:pPr>
      <w:rPr>
        <w:rFonts w:cs="Times New Roman"/>
      </w:rPr>
    </w:lvl>
    <w:lvl w:ilvl="4" w:tplc="04090019" w:tentative="1">
      <w:start w:val="1"/>
      <w:numFmt w:val="ideographTraditional"/>
      <w:lvlText w:val="%5、"/>
      <w:lvlJc w:val="left"/>
      <w:pPr>
        <w:ind w:left="2772" w:hanging="480"/>
      </w:pPr>
      <w:rPr>
        <w:rFonts w:cs="Times New Roman"/>
      </w:rPr>
    </w:lvl>
    <w:lvl w:ilvl="5" w:tplc="0409001B" w:tentative="1">
      <w:start w:val="1"/>
      <w:numFmt w:val="lowerRoman"/>
      <w:lvlText w:val="%6."/>
      <w:lvlJc w:val="right"/>
      <w:pPr>
        <w:ind w:left="3252" w:hanging="480"/>
      </w:pPr>
      <w:rPr>
        <w:rFonts w:cs="Times New Roman"/>
      </w:rPr>
    </w:lvl>
    <w:lvl w:ilvl="6" w:tplc="0409000F" w:tentative="1">
      <w:start w:val="1"/>
      <w:numFmt w:val="decimal"/>
      <w:lvlText w:val="%7."/>
      <w:lvlJc w:val="left"/>
      <w:pPr>
        <w:ind w:left="3732" w:hanging="480"/>
      </w:pPr>
      <w:rPr>
        <w:rFonts w:cs="Times New Roman"/>
      </w:rPr>
    </w:lvl>
    <w:lvl w:ilvl="7" w:tplc="04090019" w:tentative="1">
      <w:start w:val="1"/>
      <w:numFmt w:val="ideographTraditional"/>
      <w:lvlText w:val="%8、"/>
      <w:lvlJc w:val="left"/>
      <w:pPr>
        <w:ind w:left="4212" w:hanging="480"/>
      </w:pPr>
      <w:rPr>
        <w:rFonts w:cs="Times New Roman"/>
      </w:rPr>
    </w:lvl>
    <w:lvl w:ilvl="8" w:tplc="0409001B" w:tentative="1">
      <w:start w:val="1"/>
      <w:numFmt w:val="lowerRoman"/>
      <w:lvlText w:val="%9."/>
      <w:lvlJc w:val="right"/>
      <w:pPr>
        <w:ind w:left="4692" w:hanging="480"/>
      </w:pPr>
      <w:rPr>
        <w:rFonts w:cs="Times New Roman"/>
      </w:rPr>
    </w:lvl>
  </w:abstractNum>
  <w:abstractNum w:abstractNumId="45">
    <w:nsid w:val="55D3380F"/>
    <w:multiLevelType w:val="hybridMultilevel"/>
    <w:tmpl w:val="92100560"/>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6">
    <w:nsid w:val="578430F6"/>
    <w:multiLevelType w:val="hybridMultilevel"/>
    <w:tmpl w:val="B052EBDC"/>
    <w:lvl w:ilvl="0" w:tplc="0FEE7608">
      <w:start w:val="1"/>
      <w:numFmt w:val="taiwaneseCountingThousand"/>
      <w:suff w:val="nothing"/>
      <w:lvlText w:val="%1、"/>
      <w:lvlJc w:val="left"/>
      <w:pPr>
        <w:ind w:left="480" w:hanging="480"/>
      </w:pPr>
      <w:rPr>
        <w:rFonts w:cs="Times New Roman" w:hint="eastAsia"/>
        <w:sz w:val="32"/>
        <w:szCs w:val="32"/>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7">
    <w:nsid w:val="5847606D"/>
    <w:multiLevelType w:val="multilevel"/>
    <w:tmpl w:val="87B6D524"/>
    <w:lvl w:ilvl="0">
      <w:start w:val="1"/>
      <w:numFmt w:val="taiwaneseCountingThousand"/>
      <w:pStyle w:val="a0"/>
      <w:suff w:val="nothing"/>
      <w:lvlText w:val="%1、"/>
      <w:lvlJc w:val="left"/>
      <w:pPr>
        <w:ind w:left="953" w:hanging="641"/>
      </w:pPr>
      <w:rPr>
        <w:rFonts w:ascii="標楷體" w:eastAsia="標楷體" w:cs="Times New Roman" w:hint="eastAsia"/>
        <w:b w:val="0"/>
        <w:i w:val="0"/>
        <w:sz w:val="32"/>
      </w:rPr>
    </w:lvl>
    <w:lvl w:ilvl="1">
      <w:start w:val="1"/>
      <w:numFmt w:val="taiwaneseCountingThousand"/>
      <w:suff w:val="nothing"/>
      <w:lvlText w:val="(%2)"/>
      <w:lvlJc w:val="left"/>
      <w:pPr>
        <w:ind w:left="1361" w:hanging="510"/>
      </w:pPr>
      <w:rPr>
        <w:rFonts w:eastAsia="標楷體" w:cs="Times New Roman" w:hint="eastAsia"/>
        <w:b w:val="0"/>
        <w:i w:val="0"/>
        <w:sz w:val="32"/>
      </w:rPr>
    </w:lvl>
    <w:lvl w:ilvl="2">
      <w:start w:val="1"/>
      <w:numFmt w:val="decimalFullWidth"/>
      <w:suff w:val="nothing"/>
      <w:lvlText w:val="%3、"/>
      <w:lvlJc w:val="left"/>
      <w:pPr>
        <w:ind w:left="1588" w:hanging="624"/>
      </w:pPr>
      <w:rPr>
        <w:rFonts w:eastAsia="標楷體" w:cs="Times New Roman" w:hint="eastAsia"/>
        <w:b w:val="0"/>
        <w:i w:val="0"/>
        <w:sz w:val="32"/>
      </w:rPr>
    </w:lvl>
    <w:lvl w:ilvl="3">
      <w:start w:val="1"/>
      <w:numFmt w:val="decimalFullWidth"/>
      <w:suff w:val="nothing"/>
      <w:lvlText w:val="(%4)"/>
      <w:lvlJc w:val="left"/>
      <w:pPr>
        <w:ind w:left="2041" w:hanging="538"/>
      </w:pPr>
      <w:rPr>
        <w:rFonts w:eastAsia="標楷體" w:cs="Times New Roman" w:hint="eastAsia"/>
        <w:b w:val="0"/>
        <w:i w:val="0"/>
        <w:sz w:val="32"/>
      </w:rPr>
    </w:lvl>
    <w:lvl w:ilvl="4">
      <w:start w:val="1"/>
      <w:numFmt w:val="upperLetter"/>
      <w:suff w:val="nothing"/>
      <w:lvlText w:val="%5．"/>
      <w:lvlJc w:val="left"/>
      <w:pPr>
        <w:ind w:left="3280" w:hanging="640"/>
      </w:pPr>
      <w:rPr>
        <w:rFonts w:eastAsia="標楷體" w:cs="Times New Roman" w:hint="eastAsia"/>
        <w:sz w:val="32"/>
      </w:rPr>
    </w:lvl>
    <w:lvl w:ilvl="5">
      <w:start w:val="1"/>
      <w:numFmt w:val="none"/>
      <w:lvlText w:val=""/>
      <w:lvlJc w:val="left"/>
      <w:pPr>
        <w:tabs>
          <w:tab w:val="num" w:pos="3260"/>
        </w:tabs>
        <w:ind w:left="3260" w:hanging="1134"/>
      </w:pPr>
      <w:rPr>
        <w:rFonts w:cs="Times New Roman" w:hint="eastAsia"/>
      </w:rPr>
    </w:lvl>
    <w:lvl w:ilvl="6">
      <w:start w:val="1"/>
      <w:numFmt w:val="none"/>
      <w:lvlText w:val=""/>
      <w:lvlJc w:val="left"/>
      <w:pPr>
        <w:tabs>
          <w:tab w:val="num" w:pos="3827"/>
        </w:tabs>
        <w:ind w:left="3827" w:hanging="1276"/>
      </w:pPr>
      <w:rPr>
        <w:rFonts w:cs="Times New Roman" w:hint="eastAsia"/>
      </w:rPr>
    </w:lvl>
    <w:lvl w:ilvl="7">
      <w:start w:val="1"/>
      <w:numFmt w:val="none"/>
      <w:lvlText w:val=""/>
      <w:lvlJc w:val="left"/>
      <w:pPr>
        <w:tabs>
          <w:tab w:val="num" w:pos="4394"/>
        </w:tabs>
        <w:ind w:left="4394" w:hanging="1418"/>
      </w:pPr>
      <w:rPr>
        <w:rFonts w:cs="Times New Roman" w:hint="eastAsia"/>
      </w:rPr>
    </w:lvl>
    <w:lvl w:ilvl="8">
      <w:start w:val="1"/>
      <w:numFmt w:val="none"/>
      <w:lvlText w:val=""/>
      <w:lvlJc w:val="left"/>
      <w:pPr>
        <w:tabs>
          <w:tab w:val="num" w:pos="5102"/>
        </w:tabs>
        <w:ind w:left="5102" w:hanging="1700"/>
      </w:pPr>
      <w:rPr>
        <w:rFonts w:cs="Times New Roman" w:hint="eastAsia"/>
      </w:rPr>
    </w:lvl>
  </w:abstractNum>
  <w:abstractNum w:abstractNumId="48">
    <w:nsid w:val="5A3A20DE"/>
    <w:multiLevelType w:val="hybridMultilevel"/>
    <w:tmpl w:val="173CB334"/>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9">
    <w:nsid w:val="5C8C28D1"/>
    <w:multiLevelType w:val="hybridMultilevel"/>
    <w:tmpl w:val="49F6C14A"/>
    <w:lvl w:ilvl="0" w:tplc="6A360F74">
      <w:start w:val="1"/>
      <w:numFmt w:val="decimal"/>
      <w:lvlText w:val="（%1）"/>
      <w:lvlJc w:val="left"/>
      <w:pPr>
        <w:ind w:left="1435" w:hanging="735"/>
      </w:pPr>
      <w:rPr>
        <w:rFonts w:cs="Times New Roman" w:hint="default"/>
      </w:rPr>
    </w:lvl>
    <w:lvl w:ilvl="1" w:tplc="04090019" w:tentative="1">
      <w:start w:val="1"/>
      <w:numFmt w:val="ideographTraditional"/>
      <w:lvlText w:val="%2、"/>
      <w:lvlJc w:val="left"/>
      <w:pPr>
        <w:ind w:left="1660" w:hanging="480"/>
      </w:pPr>
      <w:rPr>
        <w:rFonts w:cs="Times New Roman"/>
      </w:rPr>
    </w:lvl>
    <w:lvl w:ilvl="2" w:tplc="0409001B" w:tentative="1">
      <w:start w:val="1"/>
      <w:numFmt w:val="lowerRoman"/>
      <w:lvlText w:val="%3."/>
      <w:lvlJc w:val="right"/>
      <w:pPr>
        <w:ind w:left="2140" w:hanging="480"/>
      </w:pPr>
      <w:rPr>
        <w:rFonts w:cs="Times New Roman"/>
      </w:rPr>
    </w:lvl>
    <w:lvl w:ilvl="3" w:tplc="0409000F" w:tentative="1">
      <w:start w:val="1"/>
      <w:numFmt w:val="decimal"/>
      <w:lvlText w:val="%4."/>
      <w:lvlJc w:val="left"/>
      <w:pPr>
        <w:ind w:left="2620" w:hanging="480"/>
      </w:pPr>
      <w:rPr>
        <w:rFonts w:cs="Times New Roman"/>
      </w:rPr>
    </w:lvl>
    <w:lvl w:ilvl="4" w:tplc="04090019" w:tentative="1">
      <w:start w:val="1"/>
      <w:numFmt w:val="ideographTraditional"/>
      <w:lvlText w:val="%5、"/>
      <w:lvlJc w:val="left"/>
      <w:pPr>
        <w:ind w:left="3100" w:hanging="480"/>
      </w:pPr>
      <w:rPr>
        <w:rFonts w:cs="Times New Roman"/>
      </w:rPr>
    </w:lvl>
    <w:lvl w:ilvl="5" w:tplc="0409001B" w:tentative="1">
      <w:start w:val="1"/>
      <w:numFmt w:val="lowerRoman"/>
      <w:lvlText w:val="%6."/>
      <w:lvlJc w:val="right"/>
      <w:pPr>
        <w:ind w:left="3580" w:hanging="480"/>
      </w:pPr>
      <w:rPr>
        <w:rFonts w:cs="Times New Roman"/>
      </w:rPr>
    </w:lvl>
    <w:lvl w:ilvl="6" w:tplc="0409000F" w:tentative="1">
      <w:start w:val="1"/>
      <w:numFmt w:val="decimal"/>
      <w:lvlText w:val="%7."/>
      <w:lvlJc w:val="left"/>
      <w:pPr>
        <w:ind w:left="4060" w:hanging="480"/>
      </w:pPr>
      <w:rPr>
        <w:rFonts w:cs="Times New Roman"/>
      </w:rPr>
    </w:lvl>
    <w:lvl w:ilvl="7" w:tplc="04090019" w:tentative="1">
      <w:start w:val="1"/>
      <w:numFmt w:val="ideographTraditional"/>
      <w:lvlText w:val="%8、"/>
      <w:lvlJc w:val="left"/>
      <w:pPr>
        <w:ind w:left="4540" w:hanging="480"/>
      </w:pPr>
      <w:rPr>
        <w:rFonts w:cs="Times New Roman"/>
      </w:rPr>
    </w:lvl>
    <w:lvl w:ilvl="8" w:tplc="0409001B" w:tentative="1">
      <w:start w:val="1"/>
      <w:numFmt w:val="lowerRoman"/>
      <w:lvlText w:val="%9."/>
      <w:lvlJc w:val="right"/>
      <w:pPr>
        <w:ind w:left="5020" w:hanging="480"/>
      </w:pPr>
      <w:rPr>
        <w:rFonts w:cs="Times New Roman"/>
      </w:rPr>
    </w:lvl>
  </w:abstractNum>
  <w:abstractNum w:abstractNumId="50">
    <w:nsid w:val="5F730E83"/>
    <w:multiLevelType w:val="hybridMultilevel"/>
    <w:tmpl w:val="80908F7E"/>
    <w:lvl w:ilvl="0" w:tplc="51FA5470">
      <w:start w:val="1"/>
      <w:numFmt w:val="ideographLegalTraditional"/>
      <w:suff w:val="nothing"/>
      <w:lvlText w:val="%1、"/>
      <w:lvlJc w:val="left"/>
      <w:pPr>
        <w:ind w:left="1332" w:hanging="480"/>
      </w:pPr>
      <w:rPr>
        <w:rFonts w:cs="Times New Roman" w:hint="eastAsia"/>
        <w:b/>
        <w:sz w:val="36"/>
        <w:szCs w:val="36"/>
      </w:rPr>
    </w:lvl>
    <w:lvl w:ilvl="1" w:tplc="0AF81BD6">
      <w:start w:val="1"/>
      <w:numFmt w:val="taiwaneseCountingThousand"/>
      <w:lvlText w:val="%2、"/>
      <w:lvlJc w:val="left"/>
      <w:pPr>
        <w:ind w:left="1200" w:hanging="72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1">
    <w:nsid w:val="60C07E81"/>
    <w:multiLevelType w:val="hybridMultilevel"/>
    <w:tmpl w:val="68724C4E"/>
    <w:lvl w:ilvl="0" w:tplc="F79A89F2">
      <w:start w:val="1"/>
      <w:numFmt w:val="taiwaneseCountingThousand"/>
      <w:lvlText w:val="%1、"/>
      <w:lvlJc w:val="left"/>
      <w:pPr>
        <w:tabs>
          <w:tab w:val="num" w:pos="567"/>
        </w:tabs>
        <w:ind w:left="567" w:hanging="283"/>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2">
    <w:nsid w:val="62F76EED"/>
    <w:multiLevelType w:val="hybridMultilevel"/>
    <w:tmpl w:val="041CFD64"/>
    <w:lvl w:ilvl="0" w:tplc="0409001B">
      <w:start w:val="1"/>
      <w:numFmt w:val="taiwaneseCountingThousand"/>
      <w:lvlText w:val="(%1)"/>
      <w:lvlJc w:val="left"/>
      <w:pPr>
        <w:tabs>
          <w:tab w:val="num" w:pos="622"/>
        </w:tabs>
        <w:ind w:left="622" w:hanging="480"/>
      </w:pPr>
      <w:rPr>
        <w:rFonts w:cs="Times New Roman" w:hint="default"/>
        <w:color w:val="000000"/>
      </w:rPr>
    </w:lvl>
    <w:lvl w:ilvl="1" w:tplc="04090019" w:tentative="1">
      <w:start w:val="1"/>
      <w:numFmt w:val="ideographTraditional"/>
      <w:lvlText w:val="%2、"/>
      <w:lvlJc w:val="left"/>
      <w:pPr>
        <w:tabs>
          <w:tab w:val="num" w:pos="1500"/>
        </w:tabs>
        <w:ind w:left="1500" w:hanging="480"/>
      </w:pPr>
      <w:rPr>
        <w:rFonts w:cs="Times New Roman"/>
      </w:rPr>
    </w:lvl>
    <w:lvl w:ilvl="2" w:tplc="0409001B" w:tentative="1">
      <w:start w:val="1"/>
      <w:numFmt w:val="lowerRoman"/>
      <w:lvlText w:val="%3."/>
      <w:lvlJc w:val="right"/>
      <w:pPr>
        <w:tabs>
          <w:tab w:val="num" w:pos="1980"/>
        </w:tabs>
        <w:ind w:left="1980" w:hanging="480"/>
      </w:pPr>
      <w:rPr>
        <w:rFonts w:cs="Times New Roman"/>
      </w:rPr>
    </w:lvl>
    <w:lvl w:ilvl="3" w:tplc="0409000F" w:tentative="1">
      <w:start w:val="1"/>
      <w:numFmt w:val="decimal"/>
      <w:lvlText w:val="%4."/>
      <w:lvlJc w:val="left"/>
      <w:pPr>
        <w:tabs>
          <w:tab w:val="num" w:pos="2460"/>
        </w:tabs>
        <w:ind w:left="2460" w:hanging="480"/>
      </w:pPr>
      <w:rPr>
        <w:rFonts w:cs="Times New Roman"/>
      </w:rPr>
    </w:lvl>
    <w:lvl w:ilvl="4" w:tplc="04090019" w:tentative="1">
      <w:start w:val="1"/>
      <w:numFmt w:val="ideographTraditional"/>
      <w:lvlText w:val="%5、"/>
      <w:lvlJc w:val="left"/>
      <w:pPr>
        <w:tabs>
          <w:tab w:val="num" w:pos="2940"/>
        </w:tabs>
        <w:ind w:left="2940" w:hanging="480"/>
      </w:pPr>
      <w:rPr>
        <w:rFonts w:cs="Times New Roman"/>
      </w:rPr>
    </w:lvl>
    <w:lvl w:ilvl="5" w:tplc="0409001B" w:tentative="1">
      <w:start w:val="1"/>
      <w:numFmt w:val="lowerRoman"/>
      <w:lvlText w:val="%6."/>
      <w:lvlJc w:val="right"/>
      <w:pPr>
        <w:tabs>
          <w:tab w:val="num" w:pos="3420"/>
        </w:tabs>
        <w:ind w:left="3420" w:hanging="480"/>
      </w:pPr>
      <w:rPr>
        <w:rFonts w:cs="Times New Roman"/>
      </w:rPr>
    </w:lvl>
    <w:lvl w:ilvl="6" w:tplc="0409000F" w:tentative="1">
      <w:start w:val="1"/>
      <w:numFmt w:val="decimal"/>
      <w:lvlText w:val="%7."/>
      <w:lvlJc w:val="left"/>
      <w:pPr>
        <w:tabs>
          <w:tab w:val="num" w:pos="3900"/>
        </w:tabs>
        <w:ind w:left="3900" w:hanging="480"/>
      </w:pPr>
      <w:rPr>
        <w:rFonts w:cs="Times New Roman"/>
      </w:rPr>
    </w:lvl>
    <w:lvl w:ilvl="7" w:tplc="04090019" w:tentative="1">
      <w:start w:val="1"/>
      <w:numFmt w:val="ideographTraditional"/>
      <w:lvlText w:val="%8、"/>
      <w:lvlJc w:val="left"/>
      <w:pPr>
        <w:tabs>
          <w:tab w:val="num" w:pos="4380"/>
        </w:tabs>
        <w:ind w:left="4380" w:hanging="480"/>
      </w:pPr>
      <w:rPr>
        <w:rFonts w:cs="Times New Roman"/>
      </w:rPr>
    </w:lvl>
    <w:lvl w:ilvl="8" w:tplc="0409001B" w:tentative="1">
      <w:start w:val="1"/>
      <w:numFmt w:val="lowerRoman"/>
      <w:lvlText w:val="%9."/>
      <w:lvlJc w:val="right"/>
      <w:pPr>
        <w:tabs>
          <w:tab w:val="num" w:pos="4860"/>
        </w:tabs>
        <w:ind w:left="4860" w:hanging="480"/>
      </w:pPr>
      <w:rPr>
        <w:rFonts w:cs="Times New Roman"/>
      </w:rPr>
    </w:lvl>
  </w:abstractNum>
  <w:abstractNum w:abstractNumId="53">
    <w:nsid w:val="63BB3B88"/>
    <w:multiLevelType w:val="hybridMultilevel"/>
    <w:tmpl w:val="434C2A1A"/>
    <w:lvl w:ilvl="0" w:tplc="0BA4F03E">
      <w:start w:val="1"/>
      <w:numFmt w:val="decimal"/>
      <w:lvlText w:val="（%1）"/>
      <w:lvlJc w:val="left"/>
      <w:pPr>
        <w:ind w:left="1435" w:hanging="735"/>
      </w:pPr>
      <w:rPr>
        <w:rFonts w:cs="Times New Roman" w:hint="default"/>
      </w:rPr>
    </w:lvl>
    <w:lvl w:ilvl="1" w:tplc="04090019" w:tentative="1">
      <w:start w:val="1"/>
      <w:numFmt w:val="ideographTraditional"/>
      <w:lvlText w:val="%2、"/>
      <w:lvlJc w:val="left"/>
      <w:pPr>
        <w:ind w:left="1660" w:hanging="480"/>
      </w:pPr>
      <w:rPr>
        <w:rFonts w:cs="Times New Roman"/>
      </w:rPr>
    </w:lvl>
    <w:lvl w:ilvl="2" w:tplc="0409001B" w:tentative="1">
      <w:start w:val="1"/>
      <w:numFmt w:val="lowerRoman"/>
      <w:lvlText w:val="%3."/>
      <w:lvlJc w:val="right"/>
      <w:pPr>
        <w:ind w:left="2140" w:hanging="480"/>
      </w:pPr>
      <w:rPr>
        <w:rFonts w:cs="Times New Roman"/>
      </w:rPr>
    </w:lvl>
    <w:lvl w:ilvl="3" w:tplc="0409000F" w:tentative="1">
      <w:start w:val="1"/>
      <w:numFmt w:val="decimal"/>
      <w:lvlText w:val="%4."/>
      <w:lvlJc w:val="left"/>
      <w:pPr>
        <w:ind w:left="2620" w:hanging="480"/>
      </w:pPr>
      <w:rPr>
        <w:rFonts w:cs="Times New Roman"/>
      </w:rPr>
    </w:lvl>
    <w:lvl w:ilvl="4" w:tplc="04090019" w:tentative="1">
      <w:start w:val="1"/>
      <w:numFmt w:val="ideographTraditional"/>
      <w:lvlText w:val="%5、"/>
      <w:lvlJc w:val="left"/>
      <w:pPr>
        <w:ind w:left="3100" w:hanging="480"/>
      </w:pPr>
      <w:rPr>
        <w:rFonts w:cs="Times New Roman"/>
      </w:rPr>
    </w:lvl>
    <w:lvl w:ilvl="5" w:tplc="0409001B" w:tentative="1">
      <w:start w:val="1"/>
      <w:numFmt w:val="lowerRoman"/>
      <w:lvlText w:val="%6."/>
      <w:lvlJc w:val="right"/>
      <w:pPr>
        <w:ind w:left="3580" w:hanging="480"/>
      </w:pPr>
      <w:rPr>
        <w:rFonts w:cs="Times New Roman"/>
      </w:rPr>
    </w:lvl>
    <w:lvl w:ilvl="6" w:tplc="0409000F" w:tentative="1">
      <w:start w:val="1"/>
      <w:numFmt w:val="decimal"/>
      <w:lvlText w:val="%7."/>
      <w:lvlJc w:val="left"/>
      <w:pPr>
        <w:ind w:left="4060" w:hanging="480"/>
      </w:pPr>
      <w:rPr>
        <w:rFonts w:cs="Times New Roman"/>
      </w:rPr>
    </w:lvl>
    <w:lvl w:ilvl="7" w:tplc="04090019" w:tentative="1">
      <w:start w:val="1"/>
      <w:numFmt w:val="ideographTraditional"/>
      <w:lvlText w:val="%8、"/>
      <w:lvlJc w:val="left"/>
      <w:pPr>
        <w:ind w:left="4540" w:hanging="480"/>
      </w:pPr>
      <w:rPr>
        <w:rFonts w:cs="Times New Roman"/>
      </w:rPr>
    </w:lvl>
    <w:lvl w:ilvl="8" w:tplc="0409001B" w:tentative="1">
      <w:start w:val="1"/>
      <w:numFmt w:val="lowerRoman"/>
      <w:lvlText w:val="%9."/>
      <w:lvlJc w:val="right"/>
      <w:pPr>
        <w:ind w:left="5020" w:hanging="480"/>
      </w:pPr>
      <w:rPr>
        <w:rFonts w:cs="Times New Roman"/>
      </w:rPr>
    </w:lvl>
  </w:abstractNum>
  <w:abstractNum w:abstractNumId="54">
    <w:nsid w:val="63E0541E"/>
    <w:multiLevelType w:val="hybridMultilevel"/>
    <w:tmpl w:val="9700739A"/>
    <w:lvl w:ilvl="0" w:tplc="3BA8E98E">
      <w:start w:val="1"/>
      <w:numFmt w:val="taiwaneseCountingThousand"/>
      <w:lvlText w:val="（%1）"/>
      <w:lvlJc w:val="left"/>
      <w:pPr>
        <w:tabs>
          <w:tab w:val="num" w:pos="480"/>
        </w:tabs>
        <w:ind w:left="480" w:hanging="480"/>
      </w:pPr>
      <w:rPr>
        <w:rFonts w:cs="Times New Roman" w:hint="default"/>
        <w:color w:val="000000"/>
      </w:rPr>
    </w:lvl>
    <w:lvl w:ilvl="1" w:tplc="04090019" w:tentative="1">
      <w:start w:val="1"/>
      <w:numFmt w:val="ideographTraditional"/>
      <w:lvlText w:val="%2、"/>
      <w:lvlJc w:val="left"/>
      <w:pPr>
        <w:tabs>
          <w:tab w:val="num" w:pos="1500"/>
        </w:tabs>
        <w:ind w:left="1500" w:hanging="480"/>
      </w:pPr>
      <w:rPr>
        <w:rFonts w:cs="Times New Roman"/>
      </w:rPr>
    </w:lvl>
    <w:lvl w:ilvl="2" w:tplc="0409001B" w:tentative="1">
      <w:start w:val="1"/>
      <w:numFmt w:val="lowerRoman"/>
      <w:lvlText w:val="%3."/>
      <w:lvlJc w:val="right"/>
      <w:pPr>
        <w:tabs>
          <w:tab w:val="num" w:pos="1980"/>
        </w:tabs>
        <w:ind w:left="1980" w:hanging="480"/>
      </w:pPr>
      <w:rPr>
        <w:rFonts w:cs="Times New Roman"/>
      </w:rPr>
    </w:lvl>
    <w:lvl w:ilvl="3" w:tplc="0409000F" w:tentative="1">
      <w:start w:val="1"/>
      <w:numFmt w:val="decimal"/>
      <w:lvlText w:val="%4."/>
      <w:lvlJc w:val="left"/>
      <w:pPr>
        <w:tabs>
          <w:tab w:val="num" w:pos="2460"/>
        </w:tabs>
        <w:ind w:left="2460" w:hanging="480"/>
      </w:pPr>
      <w:rPr>
        <w:rFonts w:cs="Times New Roman"/>
      </w:rPr>
    </w:lvl>
    <w:lvl w:ilvl="4" w:tplc="04090019" w:tentative="1">
      <w:start w:val="1"/>
      <w:numFmt w:val="ideographTraditional"/>
      <w:lvlText w:val="%5、"/>
      <w:lvlJc w:val="left"/>
      <w:pPr>
        <w:tabs>
          <w:tab w:val="num" w:pos="2940"/>
        </w:tabs>
        <w:ind w:left="2940" w:hanging="480"/>
      </w:pPr>
      <w:rPr>
        <w:rFonts w:cs="Times New Roman"/>
      </w:rPr>
    </w:lvl>
    <w:lvl w:ilvl="5" w:tplc="0409001B" w:tentative="1">
      <w:start w:val="1"/>
      <w:numFmt w:val="lowerRoman"/>
      <w:lvlText w:val="%6."/>
      <w:lvlJc w:val="right"/>
      <w:pPr>
        <w:tabs>
          <w:tab w:val="num" w:pos="3420"/>
        </w:tabs>
        <w:ind w:left="3420" w:hanging="480"/>
      </w:pPr>
      <w:rPr>
        <w:rFonts w:cs="Times New Roman"/>
      </w:rPr>
    </w:lvl>
    <w:lvl w:ilvl="6" w:tplc="0409000F" w:tentative="1">
      <w:start w:val="1"/>
      <w:numFmt w:val="decimal"/>
      <w:lvlText w:val="%7."/>
      <w:lvlJc w:val="left"/>
      <w:pPr>
        <w:tabs>
          <w:tab w:val="num" w:pos="3900"/>
        </w:tabs>
        <w:ind w:left="3900" w:hanging="480"/>
      </w:pPr>
      <w:rPr>
        <w:rFonts w:cs="Times New Roman"/>
      </w:rPr>
    </w:lvl>
    <w:lvl w:ilvl="7" w:tplc="04090019" w:tentative="1">
      <w:start w:val="1"/>
      <w:numFmt w:val="ideographTraditional"/>
      <w:lvlText w:val="%8、"/>
      <w:lvlJc w:val="left"/>
      <w:pPr>
        <w:tabs>
          <w:tab w:val="num" w:pos="4380"/>
        </w:tabs>
        <w:ind w:left="4380" w:hanging="480"/>
      </w:pPr>
      <w:rPr>
        <w:rFonts w:cs="Times New Roman"/>
      </w:rPr>
    </w:lvl>
    <w:lvl w:ilvl="8" w:tplc="0409001B" w:tentative="1">
      <w:start w:val="1"/>
      <w:numFmt w:val="lowerRoman"/>
      <w:lvlText w:val="%9."/>
      <w:lvlJc w:val="right"/>
      <w:pPr>
        <w:tabs>
          <w:tab w:val="num" w:pos="4860"/>
        </w:tabs>
        <w:ind w:left="4860" w:hanging="480"/>
      </w:pPr>
      <w:rPr>
        <w:rFonts w:cs="Times New Roman"/>
      </w:rPr>
    </w:lvl>
  </w:abstractNum>
  <w:abstractNum w:abstractNumId="55">
    <w:nsid w:val="65117E99"/>
    <w:multiLevelType w:val="hybridMultilevel"/>
    <w:tmpl w:val="08308980"/>
    <w:lvl w:ilvl="0" w:tplc="0409000F">
      <w:start w:val="1"/>
      <w:numFmt w:val="decimal"/>
      <w:lvlText w:val="%1."/>
      <w:lvlJc w:val="left"/>
      <w:pPr>
        <w:ind w:left="1120" w:hanging="480"/>
      </w:pPr>
      <w:rPr>
        <w:rFonts w:cs="Times New Roman"/>
      </w:rPr>
    </w:lvl>
    <w:lvl w:ilvl="1" w:tplc="04090019" w:tentative="1">
      <w:start w:val="1"/>
      <w:numFmt w:val="ideographTraditional"/>
      <w:lvlText w:val="%2、"/>
      <w:lvlJc w:val="left"/>
      <w:pPr>
        <w:ind w:left="1600" w:hanging="480"/>
      </w:pPr>
      <w:rPr>
        <w:rFonts w:cs="Times New Roman"/>
      </w:rPr>
    </w:lvl>
    <w:lvl w:ilvl="2" w:tplc="0409001B" w:tentative="1">
      <w:start w:val="1"/>
      <w:numFmt w:val="lowerRoman"/>
      <w:lvlText w:val="%3."/>
      <w:lvlJc w:val="right"/>
      <w:pPr>
        <w:ind w:left="2080" w:hanging="480"/>
      </w:pPr>
      <w:rPr>
        <w:rFonts w:cs="Times New Roman"/>
      </w:rPr>
    </w:lvl>
    <w:lvl w:ilvl="3" w:tplc="0409000F" w:tentative="1">
      <w:start w:val="1"/>
      <w:numFmt w:val="decimal"/>
      <w:lvlText w:val="%4."/>
      <w:lvlJc w:val="left"/>
      <w:pPr>
        <w:ind w:left="2560" w:hanging="480"/>
      </w:pPr>
      <w:rPr>
        <w:rFonts w:cs="Times New Roman"/>
      </w:rPr>
    </w:lvl>
    <w:lvl w:ilvl="4" w:tplc="04090019" w:tentative="1">
      <w:start w:val="1"/>
      <w:numFmt w:val="ideographTraditional"/>
      <w:lvlText w:val="%5、"/>
      <w:lvlJc w:val="left"/>
      <w:pPr>
        <w:ind w:left="3040" w:hanging="480"/>
      </w:pPr>
      <w:rPr>
        <w:rFonts w:cs="Times New Roman"/>
      </w:rPr>
    </w:lvl>
    <w:lvl w:ilvl="5" w:tplc="0409001B" w:tentative="1">
      <w:start w:val="1"/>
      <w:numFmt w:val="lowerRoman"/>
      <w:lvlText w:val="%6."/>
      <w:lvlJc w:val="right"/>
      <w:pPr>
        <w:ind w:left="3520" w:hanging="480"/>
      </w:pPr>
      <w:rPr>
        <w:rFonts w:cs="Times New Roman"/>
      </w:rPr>
    </w:lvl>
    <w:lvl w:ilvl="6" w:tplc="0409000F" w:tentative="1">
      <w:start w:val="1"/>
      <w:numFmt w:val="decimal"/>
      <w:lvlText w:val="%7."/>
      <w:lvlJc w:val="left"/>
      <w:pPr>
        <w:ind w:left="4000" w:hanging="480"/>
      </w:pPr>
      <w:rPr>
        <w:rFonts w:cs="Times New Roman"/>
      </w:rPr>
    </w:lvl>
    <w:lvl w:ilvl="7" w:tplc="04090019" w:tentative="1">
      <w:start w:val="1"/>
      <w:numFmt w:val="ideographTraditional"/>
      <w:lvlText w:val="%8、"/>
      <w:lvlJc w:val="left"/>
      <w:pPr>
        <w:ind w:left="4480" w:hanging="480"/>
      </w:pPr>
      <w:rPr>
        <w:rFonts w:cs="Times New Roman"/>
      </w:rPr>
    </w:lvl>
    <w:lvl w:ilvl="8" w:tplc="0409001B" w:tentative="1">
      <w:start w:val="1"/>
      <w:numFmt w:val="lowerRoman"/>
      <w:lvlText w:val="%9."/>
      <w:lvlJc w:val="right"/>
      <w:pPr>
        <w:ind w:left="4960" w:hanging="480"/>
      </w:pPr>
      <w:rPr>
        <w:rFonts w:cs="Times New Roman"/>
      </w:rPr>
    </w:lvl>
  </w:abstractNum>
  <w:abstractNum w:abstractNumId="56">
    <w:nsid w:val="68780BC1"/>
    <w:multiLevelType w:val="hybridMultilevel"/>
    <w:tmpl w:val="26D2A0AC"/>
    <w:lvl w:ilvl="0" w:tplc="04090003">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57">
    <w:nsid w:val="696F0250"/>
    <w:multiLevelType w:val="hybridMultilevel"/>
    <w:tmpl w:val="5D02A2A2"/>
    <w:lvl w:ilvl="0" w:tplc="9D10EFB6">
      <w:start w:val="1"/>
      <w:numFmt w:val="taiwaneseCountingThousand"/>
      <w:lvlText w:val="%1、"/>
      <w:lvlJc w:val="left"/>
      <w:pPr>
        <w:tabs>
          <w:tab w:val="num" w:pos="720"/>
        </w:tabs>
        <w:ind w:left="720" w:hanging="720"/>
      </w:pPr>
      <w:rPr>
        <w:rFonts w:cs="Times New Roman" w:hint="default"/>
      </w:rPr>
    </w:lvl>
    <w:lvl w:ilvl="1" w:tplc="0409000F">
      <w:start w:val="1"/>
      <w:numFmt w:val="decimal"/>
      <w:lvlText w:val="%2."/>
      <w:lvlJc w:val="left"/>
      <w:pPr>
        <w:tabs>
          <w:tab w:val="num" w:pos="960"/>
        </w:tabs>
        <w:ind w:left="960" w:hanging="480"/>
      </w:pPr>
      <w:rPr>
        <w:rFonts w:cs="Times New Roman"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8">
    <w:nsid w:val="6C012E61"/>
    <w:multiLevelType w:val="hybridMultilevel"/>
    <w:tmpl w:val="3E107E9E"/>
    <w:lvl w:ilvl="0" w:tplc="10BA2934">
      <w:start w:val="1"/>
      <w:numFmt w:val="decimal"/>
      <w:lvlText w:val="%1."/>
      <w:lvlJc w:val="left"/>
      <w:pPr>
        <w:ind w:left="1120" w:hanging="480"/>
      </w:pPr>
      <w:rPr>
        <w:rFonts w:cs="Times New Roman"/>
        <w:color w:val="auto"/>
      </w:rPr>
    </w:lvl>
    <w:lvl w:ilvl="1" w:tplc="04090019" w:tentative="1">
      <w:start w:val="1"/>
      <w:numFmt w:val="ideographTraditional"/>
      <w:lvlText w:val="%2、"/>
      <w:lvlJc w:val="left"/>
      <w:pPr>
        <w:ind w:left="1600" w:hanging="480"/>
      </w:pPr>
      <w:rPr>
        <w:rFonts w:cs="Times New Roman"/>
      </w:rPr>
    </w:lvl>
    <w:lvl w:ilvl="2" w:tplc="0409001B" w:tentative="1">
      <w:start w:val="1"/>
      <w:numFmt w:val="lowerRoman"/>
      <w:lvlText w:val="%3."/>
      <w:lvlJc w:val="right"/>
      <w:pPr>
        <w:ind w:left="2080" w:hanging="480"/>
      </w:pPr>
      <w:rPr>
        <w:rFonts w:cs="Times New Roman"/>
      </w:rPr>
    </w:lvl>
    <w:lvl w:ilvl="3" w:tplc="0409000F" w:tentative="1">
      <w:start w:val="1"/>
      <w:numFmt w:val="decimal"/>
      <w:lvlText w:val="%4."/>
      <w:lvlJc w:val="left"/>
      <w:pPr>
        <w:ind w:left="2560" w:hanging="480"/>
      </w:pPr>
      <w:rPr>
        <w:rFonts w:cs="Times New Roman"/>
      </w:rPr>
    </w:lvl>
    <w:lvl w:ilvl="4" w:tplc="04090019" w:tentative="1">
      <w:start w:val="1"/>
      <w:numFmt w:val="ideographTraditional"/>
      <w:lvlText w:val="%5、"/>
      <w:lvlJc w:val="left"/>
      <w:pPr>
        <w:ind w:left="3040" w:hanging="480"/>
      </w:pPr>
      <w:rPr>
        <w:rFonts w:cs="Times New Roman"/>
      </w:rPr>
    </w:lvl>
    <w:lvl w:ilvl="5" w:tplc="0409001B" w:tentative="1">
      <w:start w:val="1"/>
      <w:numFmt w:val="lowerRoman"/>
      <w:lvlText w:val="%6."/>
      <w:lvlJc w:val="right"/>
      <w:pPr>
        <w:ind w:left="3520" w:hanging="480"/>
      </w:pPr>
      <w:rPr>
        <w:rFonts w:cs="Times New Roman"/>
      </w:rPr>
    </w:lvl>
    <w:lvl w:ilvl="6" w:tplc="0409000F" w:tentative="1">
      <w:start w:val="1"/>
      <w:numFmt w:val="decimal"/>
      <w:lvlText w:val="%7."/>
      <w:lvlJc w:val="left"/>
      <w:pPr>
        <w:ind w:left="4000" w:hanging="480"/>
      </w:pPr>
      <w:rPr>
        <w:rFonts w:cs="Times New Roman"/>
      </w:rPr>
    </w:lvl>
    <w:lvl w:ilvl="7" w:tplc="04090019" w:tentative="1">
      <w:start w:val="1"/>
      <w:numFmt w:val="ideographTraditional"/>
      <w:lvlText w:val="%8、"/>
      <w:lvlJc w:val="left"/>
      <w:pPr>
        <w:ind w:left="4480" w:hanging="480"/>
      </w:pPr>
      <w:rPr>
        <w:rFonts w:cs="Times New Roman"/>
      </w:rPr>
    </w:lvl>
    <w:lvl w:ilvl="8" w:tplc="0409001B" w:tentative="1">
      <w:start w:val="1"/>
      <w:numFmt w:val="lowerRoman"/>
      <w:lvlText w:val="%9."/>
      <w:lvlJc w:val="right"/>
      <w:pPr>
        <w:ind w:left="4960" w:hanging="480"/>
      </w:pPr>
      <w:rPr>
        <w:rFonts w:cs="Times New Roman"/>
      </w:rPr>
    </w:lvl>
  </w:abstractNum>
  <w:abstractNum w:abstractNumId="59">
    <w:nsid w:val="6D983BBA"/>
    <w:multiLevelType w:val="hybridMultilevel"/>
    <w:tmpl w:val="2528D7F0"/>
    <w:lvl w:ilvl="0" w:tplc="E8F215D8">
      <w:start w:val="1"/>
      <w:numFmt w:val="taiwaneseCountingThousand"/>
      <w:lvlText w:val="（%1）"/>
      <w:lvlJc w:val="left"/>
      <w:pPr>
        <w:tabs>
          <w:tab w:val="num" w:pos="680"/>
        </w:tabs>
        <w:ind w:left="1361" w:hanging="879"/>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0">
    <w:nsid w:val="6F252BB0"/>
    <w:multiLevelType w:val="hybridMultilevel"/>
    <w:tmpl w:val="2028FED4"/>
    <w:lvl w:ilvl="0" w:tplc="F2DC9216">
      <w:start w:val="1"/>
      <w:numFmt w:val="decimal"/>
      <w:lvlText w:val="（%1）"/>
      <w:lvlJc w:val="left"/>
      <w:pPr>
        <w:ind w:left="1435" w:hanging="735"/>
      </w:pPr>
      <w:rPr>
        <w:rFonts w:cs="Times New Roman" w:hint="default"/>
      </w:rPr>
    </w:lvl>
    <w:lvl w:ilvl="1" w:tplc="04090019" w:tentative="1">
      <w:start w:val="1"/>
      <w:numFmt w:val="ideographTraditional"/>
      <w:lvlText w:val="%2、"/>
      <w:lvlJc w:val="left"/>
      <w:pPr>
        <w:ind w:left="1660" w:hanging="480"/>
      </w:pPr>
      <w:rPr>
        <w:rFonts w:cs="Times New Roman"/>
      </w:rPr>
    </w:lvl>
    <w:lvl w:ilvl="2" w:tplc="0409001B" w:tentative="1">
      <w:start w:val="1"/>
      <w:numFmt w:val="lowerRoman"/>
      <w:lvlText w:val="%3."/>
      <w:lvlJc w:val="right"/>
      <w:pPr>
        <w:ind w:left="2140" w:hanging="480"/>
      </w:pPr>
      <w:rPr>
        <w:rFonts w:cs="Times New Roman"/>
      </w:rPr>
    </w:lvl>
    <w:lvl w:ilvl="3" w:tplc="0409000F" w:tentative="1">
      <w:start w:val="1"/>
      <w:numFmt w:val="decimal"/>
      <w:lvlText w:val="%4."/>
      <w:lvlJc w:val="left"/>
      <w:pPr>
        <w:ind w:left="2620" w:hanging="480"/>
      </w:pPr>
      <w:rPr>
        <w:rFonts w:cs="Times New Roman"/>
      </w:rPr>
    </w:lvl>
    <w:lvl w:ilvl="4" w:tplc="04090019" w:tentative="1">
      <w:start w:val="1"/>
      <w:numFmt w:val="ideographTraditional"/>
      <w:lvlText w:val="%5、"/>
      <w:lvlJc w:val="left"/>
      <w:pPr>
        <w:ind w:left="3100" w:hanging="480"/>
      </w:pPr>
      <w:rPr>
        <w:rFonts w:cs="Times New Roman"/>
      </w:rPr>
    </w:lvl>
    <w:lvl w:ilvl="5" w:tplc="0409001B" w:tentative="1">
      <w:start w:val="1"/>
      <w:numFmt w:val="lowerRoman"/>
      <w:lvlText w:val="%6."/>
      <w:lvlJc w:val="right"/>
      <w:pPr>
        <w:ind w:left="3580" w:hanging="480"/>
      </w:pPr>
      <w:rPr>
        <w:rFonts w:cs="Times New Roman"/>
      </w:rPr>
    </w:lvl>
    <w:lvl w:ilvl="6" w:tplc="0409000F" w:tentative="1">
      <w:start w:val="1"/>
      <w:numFmt w:val="decimal"/>
      <w:lvlText w:val="%7."/>
      <w:lvlJc w:val="left"/>
      <w:pPr>
        <w:ind w:left="4060" w:hanging="480"/>
      </w:pPr>
      <w:rPr>
        <w:rFonts w:cs="Times New Roman"/>
      </w:rPr>
    </w:lvl>
    <w:lvl w:ilvl="7" w:tplc="04090019" w:tentative="1">
      <w:start w:val="1"/>
      <w:numFmt w:val="ideographTraditional"/>
      <w:lvlText w:val="%8、"/>
      <w:lvlJc w:val="left"/>
      <w:pPr>
        <w:ind w:left="4540" w:hanging="480"/>
      </w:pPr>
      <w:rPr>
        <w:rFonts w:cs="Times New Roman"/>
      </w:rPr>
    </w:lvl>
    <w:lvl w:ilvl="8" w:tplc="0409001B" w:tentative="1">
      <w:start w:val="1"/>
      <w:numFmt w:val="lowerRoman"/>
      <w:lvlText w:val="%9."/>
      <w:lvlJc w:val="right"/>
      <w:pPr>
        <w:ind w:left="5020" w:hanging="480"/>
      </w:pPr>
      <w:rPr>
        <w:rFonts w:cs="Times New Roman"/>
      </w:rPr>
    </w:lvl>
  </w:abstractNum>
  <w:abstractNum w:abstractNumId="61">
    <w:nsid w:val="706A6B4C"/>
    <w:multiLevelType w:val="hybridMultilevel"/>
    <w:tmpl w:val="F7D06866"/>
    <w:lvl w:ilvl="0" w:tplc="A1547D08">
      <w:start w:val="1"/>
      <w:numFmt w:val="decimal"/>
      <w:lvlText w:val="（%1）"/>
      <w:lvlJc w:val="left"/>
      <w:pPr>
        <w:ind w:left="1420" w:hanging="735"/>
      </w:pPr>
      <w:rPr>
        <w:rFonts w:cs="Times New Roman" w:hint="default"/>
      </w:rPr>
    </w:lvl>
    <w:lvl w:ilvl="1" w:tplc="04090019" w:tentative="1">
      <w:start w:val="1"/>
      <w:numFmt w:val="ideographTraditional"/>
      <w:lvlText w:val="%2、"/>
      <w:lvlJc w:val="left"/>
      <w:pPr>
        <w:ind w:left="1645" w:hanging="480"/>
      </w:pPr>
      <w:rPr>
        <w:rFonts w:cs="Times New Roman"/>
      </w:rPr>
    </w:lvl>
    <w:lvl w:ilvl="2" w:tplc="0409001B" w:tentative="1">
      <w:start w:val="1"/>
      <w:numFmt w:val="lowerRoman"/>
      <w:lvlText w:val="%3."/>
      <w:lvlJc w:val="right"/>
      <w:pPr>
        <w:ind w:left="2125" w:hanging="480"/>
      </w:pPr>
      <w:rPr>
        <w:rFonts w:cs="Times New Roman"/>
      </w:rPr>
    </w:lvl>
    <w:lvl w:ilvl="3" w:tplc="0409000F" w:tentative="1">
      <w:start w:val="1"/>
      <w:numFmt w:val="decimal"/>
      <w:lvlText w:val="%4."/>
      <w:lvlJc w:val="left"/>
      <w:pPr>
        <w:ind w:left="2605" w:hanging="480"/>
      </w:pPr>
      <w:rPr>
        <w:rFonts w:cs="Times New Roman"/>
      </w:rPr>
    </w:lvl>
    <w:lvl w:ilvl="4" w:tplc="04090019" w:tentative="1">
      <w:start w:val="1"/>
      <w:numFmt w:val="ideographTraditional"/>
      <w:lvlText w:val="%5、"/>
      <w:lvlJc w:val="left"/>
      <w:pPr>
        <w:ind w:left="3085" w:hanging="480"/>
      </w:pPr>
      <w:rPr>
        <w:rFonts w:cs="Times New Roman"/>
      </w:rPr>
    </w:lvl>
    <w:lvl w:ilvl="5" w:tplc="0409001B" w:tentative="1">
      <w:start w:val="1"/>
      <w:numFmt w:val="lowerRoman"/>
      <w:lvlText w:val="%6."/>
      <w:lvlJc w:val="right"/>
      <w:pPr>
        <w:ind w:left="3565" w:hanging="480"/>
      </w:pPr>
      <w:rPr>
        <w:rFonts w:cs="Times New Roman"/>
      </w:rPr>
    </w:lvl>
    <w:lvl w:ilvl="6" w:tplc="0409000F" w:tentative="1">
      <w:start w:val="1"/>
      <w:numFmt w:val="decimal"/>
      <w:lvlText w:val="%7."/>
      <w:lvlJc w:val="left"/>
      <w:pPr>
        <w:ind w:left="4045" w:hanging="480"/>
      </w:pPr>
      <w:rPr>
        <w:rFonts w:cs="Times New Roman"/>
      </w:rPr>
    </w:lvl>
    <w:lvl w:ilvl="7" w:tplc="04090019" w:tentative="1">
      <w:start w:val="1"/>
      <w:numFmt w:val="ideographTraditional"/>
      <w:lvlText w:val="%8、"/>
      <w:lvlJc w:val="left"/>
      <w:pPr>
        <w:ind w:left="4525" w:hanging="480"/>
      </w:pPr>
      <w:rPr>
        <w:rFonts w:cs="Times New Roman"/>
      </w:rPr>
    </w:lvl>
    <w:lvl w:ilvl="8" w:tplc="0409001B" w:tentative="1">
      <w:start w:val="1"/>
      <w:numFmt w:val="lowerRoman"/>
      <w:lvlText w:val="%9."/>
      <w:lvlJc w:val="right"/>
      <w:pPr>
        <w:ind w:left="5005" w:hanging="480"/>
      </w:pPr>
      <w:rPr>
        <w:rFonts w:cs="Times New Roman"/>
      </w:rPr>
    </w:lvl>
  </w:abstractNum>
  <w:abstractNum w:abstractNumId="62">
    <w:nsid w:val="709440C0"/>
    <w:multiLevelType w:val="hybridMultilevel"/>
    <w:tmpl w:val="9ED25022"/>
    <w:lvl w:ilvl="0" w:tplc="B9EC1C94">
      <w:start w:val="1"/>
      <w:numFmt w:val="decimal"/>
      <w:lvlText w:val="（%1）"/>
      <w:lvlJc w:val="left"/>
      <w:pPr>
        <w:ind w:left="1292" w:hanging="735"/>
      </w:pPr>
      <w:rPr>
        <w:rFonts w:cs="Times New Roman" w:hint="default"/>
      </w:rPr>
    </w:lvl>
    <w:lvl w:ilvl="1" w:tplc="04090019" w:tentative="1">
      <w:start w:val="1"/>
      <w:numFmt w:val="ideographTraditional"/>
      <w:lvlText w:val="%2、"/>
      <w:lvlJc w:val="left"/>
      <w:pPr>
        <w:ind w:left="1517" w:hanging="480"/>
      </w:pPr>
      <w:rPr>
        <w:rFonts w:cs="Times New Roman"/>
      </w:rPr>
    </w:lvl>
    <w:lvl w:ilvl="2" w:tplc="0409001B" w:tentative="1">
      <w:start w:val="1"/>
      <w:numFmt w:val="lowerRoman"/>
      <w:lvlText w:val="%3."/>
      <w:lvlJc w:val="right"/>
      <w:pPr>
        <w:ind w:left="1997" w:hanging="480"/>
      </w:pPr>
      <w:rPr>
        <w:rFonts w:cs="Times New Roman"/>
      </w:rPr>
    </w:lvl>
    <w:lvl w:ilvl="3" w:tplc="0409000F" w:tentative="1">
      <w:start w:val="1"/>
      <w:numFmt w:val="decimal"/>
      <w:lvlText w:val="%4."/>
      <w:lvlJc w:val="left"/>
      <w:pPr>
        <w:ind w:left="2477" w:hanging="480"/>
      </w:pPr>
      <w:rPr>
        <w:rFonts w:cs="Times New Roman"/>
      </w:rPr>
    </w:lvl>
    <w:lvl w:ilvl="4" w:tplc="04090019" w:tentative="1">
      <w:start w:val="1"/>
      <w:numFmt w:val="ideographTraditional"/>
      <w:lvlText w:val="%5、"/>
      <w:lvlJc w:val="left"/>
      <w:pPr>
        <w:ind w:left="2957" w:hanging="480"/>
      </w:pPr>
      <w:rPr>
        <w:rFonts w:cs="Times New Roman"/>
      </w:rPr>
    </w:lvl>
    <w:lvl w:ilvl="5" w:tplc="0409001B" w:tentative="1">
      <w:start w:val="1"/>
      <w:numFmt w:val="lowerRoman"/>
      <w:lvlText w:val="%6."/>
      <w:lvlJc w:val="right"/>
      <w:pPr>
        <w:ind w:left="3437" w:hanging="480"/>
      </w:pPr>
      <w:rPr>
        <w:rFonts w:cs="Times New Roman"/>
      </w:rPr>
    </w:lvl>
    <w:lvl w:ilvl="6" w:tplc="0409000F" w:tentative="1">
      <w:start w:val="1"/>
      <w:numFmt w:val="decimal"/>
      <w:lvlText w:val="%7."/>
      <w:lvlJc w:val="left"/>
      <w:pPr>
        <w:ind w:left="3917" w:hanging="480"/>
      </w:pPr>
      <w:rPr>
        <w:rFonts w:cs="Times New Roman"/>
      </w:rPr>
    </w:lvl>
    <w:lvl w:ilvl="7" w:tplc="04090019" w:tentative="1">
      <w:start w:val="1"/>
      <w:numFmt w:val="ideographTraditional"/>
      <w:lvlText w:val="%8、"/>
      <w:lvlJc w:val="left"/>
      <w:pPr>
        <w:ind w:left="4397" w:hanging="480"/>
      </w:pPr>
      <w:rPr>
        <w:rFonts w:cs="Times New Roman"/>
      </w:rPr>
    </w:lvl>
    <w:lvl w:ilvl="8" w:tplc="0409001B" w:tentative="1">
      <w:start w:val="1"/>
      <w:numFmt w:val="lowerRoman"/>
      <w:lvlText w:val="%9."/>
      <w:lvlJc w:val="right"/>
      <w:pPr>
        <w:ind w:left="4877" w:hanging="480"/>
      </w:pPr>
      <w:rPr>
        <w:rFonts w:cs="Times New Roman"/>
      </w:rPr>
    </w:lvl>
  </w:abstractNum>
  <w:abstractNum w:abstractNumId="63">
    <w:nsid w:val="719C2E81"/>
    <w:multiLevelType w:val="hybridMultilevel"/>
    <w:tmpl w:val="A49C8C46"/>
    <w:lvl w:ilvl="0" w:tplc="EC7AAB9A">
      <w:start w:val="1"/>
      <w:numFmt w:val="decimal"/>
      <w:lvlText w:val="%1."/>
      <w:lvlJc w:val="left"/>
      <w:pPr>
        <w:ind w:left="372" w:hanging="360"/>
      </w:pPr>
      <w:rPr>
        <w:rFonts w:ascii="標楷體" w:eastAsia="標楷體" w:hAnsi="標楷體" w:cs="Times New Roman" w:hint="default"/>
        <w:color w:val="1F497D"/>
        <w:sz w:val="28"/>
      </w:rPr>
    </w:lvl>
    <w:lvl w:ilvl="1" w:tplc="04090019" w:tentative="1">
      <w:start w:val="1"/>
      <w:numFmt w:val="ideographTraditional"/>
      <w:lvlText w:val="%2、"/>
      <w:lvlJc w:val="left"/>
      <w:pPr>
        <w:ind w:left="972" w:hanging="480"/>
      </w:pPr>
      <w:rPr>
        <w:rFonts w:cs="Times New Roman"/>
      </w:rPr>
    </w:lvl>
    <w:lvl w:ilvl="2" w:tplc="0409001B" w:tentative="1">
      <w:start w:val="1"/>
      <w:numFmt w:val="lowerRoman"/>
      <w:lvlText w:val="%3."/>
      <w:lvlJc w:val="right"/>
      <w:pPr>
        <w:ind w:left="1452" w:hanging="480"/>
      </w:pPr>
      <w:rPr>
        <w:rFonts w:cs="Times New Roman"/>
      </w:rPr>
    </w:lvl>
    <w:lvl w:ilvl="3" w:tplc="0409000F" w:tentative="1">
      <w:start w:val="1"/>
      <w:numFmt w:val="decimal"/>
      <w:lvlText w:val="%4."/>
      <w:lvlJc w:val="left"/>
      <w:pPr>
        <w:ind w:left="1932" w:hanging="480"/>
      </w:pPr>
      <w:rPr>
        <w:rFonts w:cs="Times New Roman"/>
      </w:rPr>
    </w:lvl>
    <w:lvl w:ilvl="4" w:tplc="04090019" w:tentative="1">
      <w:start w:val="1"/>
      <w:numFmt w:val="ideographTraditional"/>
      <w:lvlText w:val="%5、"/>
      <w:lvlJc w:val="left"/>
      <w:pPr>
        <w:ind w:left="2412" w:hanging="480"/>
      </w:pPr>
      <w:rPr>
        <w:rFonts w:cs="Times New Roman"/>
      </w:rPr>
    </w:lvl>
    <w:lvl w:ilvl="5" w:tplc="0409001B" w:tentative="1">
      <w:start w:val="1"/>
      <w:numFmt w:val="lowerRoman"/>
      <w:lvlText w:val="%6."/>
      <w:lvlJc w:val="right"/>
      <w:pPr>
        <w:ind w:left="2892" w:hanging="480"/>
      </w:pPr>
      <w:rPr>
        <w:rFonts w:cs="Times New Roman"/>
      </w:rPr>
    </w:lvl>
    <w:lvl w:ilvl="6" w:tplc="0409000F" w:tentative="1">
      <w:start w:val="1"/>
      <w:numFmt w:val="decimal"/>
      <w:lvlText w:val="%7."/>
      <w:lvlJc w:val="left"/>
      <w:pPr>
        <w:ind w:left="3372" w:hanging="480"/>
      </w:pPr>
      <w:rPr>
        <w:rFonts w:cs="Times New Roman"/>
      </w:rPr>
    </w:lvl>
    <w:lvl w:ilvl="7" w:tplc="04090019" w:tentative="1">
      <w:start w:val="1"/>
      <w:numFmt w:val="ideographTraditional"/>
      <w:lvlText w:val="%8、"/>
      <w:lvlJc w:val="left"/>
      <w:pPr>
        <w:ind w:left="3852" w:hanging="480"/>
      </w:pPr>
      <w:rPr>
        <w:rFonts w:cs="Times New Roman"/>
      </w:rPr>
    </w:lvl>
    <w:lvl w:ilvl="8" w:tplc="0409001B" w:tentative="1">
      <w:start w:val="1"/>
      <w:numFmt w:val="lowerRoman"/>
      <w:lvlText w:val="%9."/>
      <w:lvlJc w:val="right"/>
      <w:pPr>
        <w:ind w:left="4332" w:hanging="480"/>
      </w:pPr>
      <w:rPr>
        <w:rFonts w:cs="Times New Roman"/>
      </w:rPr>
    </w:lvl>
  </w:abstractNum>
  <w:abstractNum w:abstractNumId="64">
    <w:nsid w:val="726B3165"/>
    <w:multiLevelType w:val="hybridMultilevel"/>
    <w:tmpl w:val="F5DC7EB2"/>
    <w:lvl w:ilvl="0" w:tplc="0CEE48D0">
      <w:start w:val="1"/>
      <w:numFmt w:val="decimal"/>
      <w:lvlText w:val="(%1)"/>
      <w:lvlJc w:val="left"/>
      <w:pPr>
        <w:ind w:left="822" w:hanging="450"/>
      </w:pPr>
      <w:rPr>
        <w:rFonts w:ascii="標楷體" w:eastAsia="標楷體" w:hAnsi="標楷體" w:cs="Times New Roman" w:hint="default"/>
        <w:color w:val="1F497D"/>
        <w:sz w:val="24"/>
        <w:szCs w:val="24"/>
      </w:rPr>
    </w:lvl>
    <w:lvl w:ilvl="1" w:tplc="04090019" w:tentative="1">
      <w:start w:val="1"/>
      <w:numFmt w:val="ideographTraditional"/>
      <w:lvlText w:val="%2、"/>
      <w:lvlJc w:val="left"/>
      <w:pPr>
        <w:ind w:left="1332" w:hanging="480"/>
      </w:pPr>
      <w:rPr>
        <w:rFonts w:cs="Times New Roman"/>
      </w:rPr>
    </w:lvl>
    <w:lvl w:ilvl="2" w:tplc="0409001B" w:tentative="1">
      <w:start w:val="1"/>
      <w:numFmt w:val="lowerRoman"/>
      <w:lvlText w:val="%3."/>
      <w:lvlJc w:val="right"/>
      <w:pPr>
        <w:ind w:left="1812" w:hanging="480"/>
      </w:pPr>
      <w:rPr>
        <w:rFonts w:cs="Times New Roman"/>
      </w:rPr>
    </w:lvl>
    <w:lvl w:ilvl="3" w:tplc="0409000F" w:tentative="1">
      <w:start w:val="1"/>
      <w:numFmt w:val="decimal"/>
      <w:lvlText w:val="%4."/>
      <w:lvlJc w:val="left"/>
      <w:pPr>
        <w:ind w:left="2292" w:hanging="480"/>
      </w:pPr>
      <w:rPr>
        <w:rFonts w:cs="Times New Roman"/>
      </w:rPr>
    </w:lvl>
    <w:lvl w:ilvl="4" w:tplc="04090019" w:tentative="1">
      <w:start w:val="1"/>
      <w:numFmt w:val="ideographTraditional"/>
      <w:lvlText w:val="%5、"/>
      <w:lvlJc w:val="left"/>
      <w:pPr>
        <w:ind w:left="2772" w:hanging="480"/>
      </w:pPr>
      <w:rPr>
        <w:rFonts w:cs="Times New Roman"/>
      </w:rPr>
    </w:lvl>
    <w:lvl w:ilvl="5" w:tplc="0409001B" w:tentative="1">
      <w:start w:val="1"/>
      <w:numFmt w:val="lowerRoman"/>
      <w:lvlText w:val="%6."/>
      <w:lvlJc w:val="right"/>
      <w:pPr>
        <w:ind w:left="3252" w:hanging="480"/>
      </w:pPr>
      <w:rPr>
        <w:rFonts w:cs="Times New Roman"/>
      </w:rPr>
    </w:lvl>
    <w:lvl w:ilvl="6" w:tplc="0409000F" w:tentative="1">
      <w:start w:val="1"/>
      <w:numFmt w:val="decimal"/>
      <w:lvlText w:val="%7."/>
      <w:lvlJc w:val="left"/>
      <w:pPr>
        <w:ind w:left="3732" w:hanging="480"/>
      </w:pPr>
      <w:rPr>
        <w:rFonts w:cs="Times New Roman"/>
      </w:rPr>
    </w:lvl>
    <w:lvl w:ilvl="7" w:tplc="04090019" w:tentative="1">
      <w:start w:val="1"/>
      <w:numFmt w:val="ideographTraditional"/>
      <w:lvlText w:val="%8、"/>
      <w:lvlJc w:val="left"/>
      <w:pPr>
        <w:ind w:left="4212" w:hanging="480"/>
      </w:pPr>
      <w:rPr>
        <w:rFonts w:cs="Times New Roman"/>
      </w:rPr>
    </w:lvl>
    <w:lvl w:ilvl="8" w:tplc="0409001B" w:tentative="1">
      <w:start w:val="1"/>
      <w:numFmt w:val="lowerRoman"/>
      <w:lvlText w:val="%9."/>
      <w:lvlJc w:val="right"/>
      <w:pPr>
        <w:ind w:left="4692" w:hanging="480"/>
      </w:pPr>
      <w:rPr>
        <w:rFonts w:cs="Times New Roman"/>
      </w:rPr>
    </w:lvl>
  </w:abstractNum>
  <w:abstractNum w:abstractNumId="65">
    <w:nsid w:val="72D065C7"/>
    <w:multiLevelType w:val="hybridMultilevel"/>
    <w:tmpl w:val="1B68AD68"/>
    <w:lvl w:ilvl="0" w:tplc="DDC8F442">
      <w:start w:val="1"/>
      <w:numFmt w:val="bullet"/>
      <w:pStyle w:val="-"/>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6">
    <w:nsid w:val="732B11CA"/>
    <w:multiLevelType w:val="hybridMultilevel"/>
    <w:tmpl w:val="BA54D8CE"/>
    <w:lvl w:ilvl="0" w:tplc="EC7AAB9A">
      <w:start w:val="1"/>
      <w:numFmt w:val="decimal"/>
      <w:lvlText w:val="%1."/>
      <w:lvlJc w:val="left"/>
      <w:pPr>
        <w:ind w:left="372" w:hanging="360"/>
      </w:pPr>
      <w:rPr>
        <w:rFonts w:ascii="標楷體" w:eastAsia="標楷體" w:hAnsi="標楷體" w:cs="Times New Roman" w:hint="default"/>
        <w:color w:val="1F497D"/>
        <w:sz w:val="28"/>
      </w:rPr>
    </w:lvl>
    <w:lvl w:ilvl="1" w:tplc="E7DC8C26">
      <w:start w:val="1"/>
      <w:numFmt w:val="decimal"/>
      <w:lvlText w:val="%2."/>
      <w:lvlJc w:val="left"/>
      <w:pPr>
        <w:ind w:left="852" w:hanging="360"/>
      </w:pPr>
      <w:rPr>
        <w:rFonts w:cs="Times New Roman" w:hint="default"/>
      </w:rPr>
    </w:lvl>
    <w:lvl w:ilvl="2" w:tplc="0409001B" w:tentative="1">
      <w:start w:val="1"/>
      <w:numFmt w:val="lowerRoman"/>
      <w:lvlText w:val="%3."/>
      <w:lvlJc w:val="right"/>
      <w:pPr>
        <w:ind w:left="1452" w:hanging="480"/>
      </w:pPr>
      <w:rPr>
        <w:rFonts w:cs="Times New Roman"/>
      </w:rPr>
    </w:lvl>
    <w:lvl w:ilvl="3" w:tplc="0409000F" w:tentative="1">
      <w:start w:val="1"/>
      <w:numFmt w:val="decimal"/>
      <w:lvlText w:val="%4."/>
      <w:lvlJc w:val="left"/>
      <w:pPr>
        <w:ind w:left="1932" w:hanging="480"/>
      </w:pPr>
      <w:rPr>
        <w:rFonts w:cs="Times New Roman"/>
      </w:rPr>
    </w:lvl>
    <w:lvl w:ilvl="4" w:tplc="04090019" w:tentative="1">
      <w:start w:val="1"/>
      <w:numFmt w:val="ideographTraditional"/>
      <w:lvlText w:val="%5、"/>
      <w:lvlJc w:val="left"/>
      <w:pPr>
        <w:ind w:left="2412" w:hanging="480"/>
      </w:pPr>
      <w:rPr>
        <w:rFonts w:cs="Times New Roman"/>
      </w:rPr>
    </w:lvl>
    <w:lvl w:ilvl="5" w:tplc="0409001B" w:tentative="1">
      <w:start w:val="1"/>
      <w:numFmt w:val="lowerRoman"/>
      <w:lvlText w:val="%6."/>
      <w:lvlJc w:val="right"/>
      <w:pPr>
        <w:ind w:left="2892" w:hanging="480"/>
      </w:pPr>
      <w:rPr>
        <w:rFonts w:cs="Times New Roman"/>
      </w:rPr>
    </w:lvl>
    <w:lvl w:ilvl="6" w:tplc="0409000F" w:tentative="1">
      <w:start w:val="1"/>
      <w:numFmt w:val="decimal"/>
      <w:lvlText w:val="%7."/>
      <w:lvlJc w:val="left"/>
      <w:pPr>
        <w:ind w:left="3372" w:hanging="480"/>
      </w:pPr>
      <w:rPr>
        <w:rFonts w:cs="Times New Roman"/>
      </w:rPr>
    </w:lvl>
    <w:lvl w:ilvl="7" w:tplc="04090019" w:tentative="1">
      <w:start w:val="1"/>
      <w:numFmt w:val="ideographTraditional"/>
      <w:lvlText w:val="%8、"/>
      <w:lvlJc w:val="left"/>
      <w:pPr>
        <w:ind w:left="3852" w:hanging="480"/>
      </w:pPr>
      <w:rPr>
        <w:rFonts w:cs="Times New Roman"/>
      </w:rPr>
    </w:lvl>
    <w:lvl w:ilvl="8" w:tplc="0409001B" w:tentative="1">
      <w:start w:val="1"/>
      <w:numFmt w:val="lowerRoman"/>
      <w:lvlText w:val="%9."/>
      <w:lvlJc w:val="right"/>
      <w:pPr>
        <w:ind w:left="4332" w:hanging="480"/>
      </w:pPr>
      <w:rPr>
        <w:rFonts w:cs="Times New Roman"/>
      </w:rPr>
    </w:lvl>
  </w:abstractNum>
  <w:abstractNum w:abstractNumId="67">
    <w:nsid w:val="73636C51"/>
    <w:multiLevelType w:val="hybridMultilevel"/>
    <w:tmpl w:val="041CFD64"/>
    <w:lvl w:ilvl="0" w:tplc="0409001B">
      <w:start w:val="1"/>
      <w:numFmt w:val="taiwaneseCountingThousand"/>
      <w:lvlText w:val="(%1)"/>
      <w:lvlJc w:val="left"/>
      <w:pPr>
        <w:tabs>
          <w:tab w:val="num" w:pos="622"/>
        </w:tabs>
        <w:ind w:left="622" w:hanging="480"/>
      </w:pPr>
      <w:rPr>
        <w:rFonts w:cs="Times New Roman" w:hint="default"/>
        <w:color w:val="000000"/>
      </w:rPr>
    </w:lvl>
    <w:lvl w:ilvl="1" w:tplc="04090019" w:tentative="1">
      <w:start w:val="1"/>
      <w:numFmt w:val="ideographTraditional"/>
      <w:lvlText w:val="%2、"/>
      <w:lvlJc w:val="left"/>
      <w:pPr>
        <w:tabs>
          <w:tab w:val="num" w:pos="1500"/>
        </w:tabs>
        <w:ind w:left="1500" w:hanging="480"/>
      </w:pPr>
      <w:rPr>
        <w:rFonts w:cs="Times New Roman"/>
      </w:rPr>
    </w:lvl>
    <w:lvl w:ilvl="2" w:tplc="0409001B" w:tentative="1">
      <w:start w:val="1"/>
      <w:numFmt w:val="lowerRoman"/>
      <w:lvlText w:val="%3."/>
      <w:lvlJc w:val="right"/>
      <w:pPr>
        <w:tabs>
          <w:tab w:val="num" w:pos="1980"/>
        </w:tabs>
        <w:ind w:left="1980" w:hanging="480"/>
      </w:pPr>
      <w:rPr>
        <w:rFonts w:cs="Times New Roman"/>
      </w:rPr>
    </w:lvl>
    <w:lvl w:ilvl="3" w:tplc="0409000F" w:tentative="1">
      <w:start w:val="1"/>
      <w:numFmt w:val="decimal"/>
      <w:lvlText w:val="%4."/>
      <w:lvlJc w:val="left"/>
      <w:pPr>
        <w:tabs>
          <w:tab w:val="num" w:pos="2460"/>
        </w:tabs>
        <w:ind w:left="2460" w:hanging="480"/>
      </w:pPr>
      <w:rPr>
        <w:rFonts w:cs="Times New Roman"/>
      </w:rPr>
    </w:lvl>
    <w:lvl w:ilvl="4" w:tplc="04090019" w:tentative="1">
      <w:start w:val="1"/>
      <w:numFmt w:val="ideographTraditional"/>
      <w:lvlText w:val="%5、"/>
      <w:lvlJc w:val="left"/>
      <w:pPr>
        <w:tabs>
          <w:tab w:val="num" w:pos="2940"/>
        </w:tabs>
        <w:ind w:left="2940" w:hanging="480"/>
      </w:pPr>
      <w:rPr>
        <w:rFonts w:cs="Times New Roman"/>
      </w:rPr>
    </w:lvl>
    <w:lvl w:ilvl="5" w:tplc="0409001B" w:tentative="1">
      <w:start w:val="1"/>
      <w:numFmt w:val="lowerRoman"/>
      <w:lvlText w:val="%6."/>
      <w:lvlJc w:val="right"/>
      <w:pPr>
        <w:tabs>
          <w:tab w:val="num" w:pos="3420"/>
        </w:tabs>
        <w:ind w:left="3420" w:hanging="480"/>
      </w:pPr>
      <w:rPr>
        <w:rFonts w:cs="Times New Roman"/>
      </w:rPr>
    </w:lvl>
    <w:lvl w:ilvl="6" w:tplc="0409000F" w:tentative="1">
      <w:start w:val="1"/>
      <w:numFmt w:val="decimal"/>
      <w:lvlText w:val="%7."/>
      <w:lvlJc w:val="left"/>
      <w:pPr>
        <w:tabs>
          <w:tab w:val="num" w:pos="3900"/>
        </w:tabs>
        <w:ind w:left="3900" w:hanging="480"/>
      </w:pPr>
      <w:rPr>
        <w:rFonts w:cs="Times New Roman"/>
      </w:rPr>
    </w:lvl>
    <w:lvl w:ilvl="7" w:tplc="04090019" w:tentative="1">
      <w:start w:val="1"/>
      <w:numFmt w:val="ideographTraditional"/>
      <w:lvlText w:val="%8、"/>
      <w:lvlJc w:val="left"/>
      <w:pPr>
        <w:tabs>
          <w:tab w:val="num" w:pos="4380"/>
        </w:tabs>
        <w:ind w:left="4380" w:hanging="480"/>
      </w:pPr>
      <w:rPr>
        <w:rFonts w:cs="Times New Roman"/>
      </w:rPr>
    </w:lvl>
    <w:lvl w:ilvl="8" w:tplc="0409001B" w:tentative="1">
      <w:start w:val="1"/>
      <w:numFmt w:val="lowerRoman"/>
      <w:lvlText w:val="%9."/>
      <w:lvlJc w:val="right"/>
      <w:pPr>
        <w:tabs>
          <w:tab w:val="num" w:pos="4860"/>
        </w:tabs>
        <w:ind w:left="4860" w:hanging="480"/>
      </w:pPr>
      <w:rPr>
        <w:rFonts w:cs="Times New Roman"/>
      </w:rPr>
    </w:lvl>
  </w:abstractNum>
  <w:abstractNum w:abstractNumId="68">
    <w:nsid w:val="77A127F9"/>
    <w:multiLevelType w:val="hybridMultilevel"/>
    <w:tmpl w:val="C3E6DD56"/>
    <w:lvl w:ilvl="0" w:tplc="45402950">
      <w:start w:val="3"/>
      <w:numFmt w:val="taiwaneseCountingThousand"/>
      <w:lvlText w:val="%1、"/>
      <w:lvlJc w:val="left"/>
      <w:pPr>
        <w:tabs>
          <w:tab w:val="num" w:pos="567"/>
        </w:tabs>
        <w:ind w:left="567" w:hanging="283"/>
      </w:pPr>
      <w:rPr>
        <w:rFonts w:cs="Times New Roman" w:hint="eastAsia"/>
      </w:rPr>
    </w:lvl>
    <w:lvl w:ilvl="1" w:tplc="71065A6E">
      <w:start w:val="1"/>
      <w:numFmt w:val="taiwaneseCountingThousand"/>
      <w:lvlText w:val="（%2）"/>
      <w:lvlJc w:val="left"/>
      <w:pPr>
        <w:tabs>
          <w:tab w:val="num" w:pos="680"/>
        </w:tabs>
        <w:ind w:left="1361" w:hanging="881"/>
      </w:pPr>
      <w:rPr>
        <w:rFonts w:cs="Times New Roman"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9">
    <w:nsid w:val="785E7BC4"/>
    <w:multiLevelType w:val="hybridMultilevel"/>
    <w:tmpl w:val="062AE86C"/>
    <w:lvl w:ilvl="0" w:tplc="027C9A70">
      <w:start w:val="1"/>
      <w:numFmt w:val="taiwaneseCountingThousand"/>
      <w:lvlText w:val="（%1）"/>
      <w:lvlJc w:val="left"/>
      <w:pPr>
        <w:ind w:left="1165" w:hanging="885"/>
      </w:pPr>
      <w:rPr>
        <w:rFonts w:cs="Times New Roman" w:hint="default"/>
      </w:rPr>
    </w:lvl>
    <w:lvl w:ilvl="1" w:tplc="04090019">
      <w:start w:val="1"/>
      <w:numFmt w:val="ideographTraditional"/>
      <w:lvlText w:val="%2、"/>
      <w:lvlJc w:val="left"/>
      <w:pPr>
        <w:ind w:left="1240" w:hanging="480"/>
      </w:pPr>
      <w:rPr>
        <w:rFonts w:cs="Times New Roman"/>
      </w:rPr>
    </w:lvl>
    <w:lvl w:ilvl="2" w:tplc="0409001B" w:tentative="1">
      <w:start w:val="1"/>
      <w:numFmt w:val="lowerRoman"/>
      <w:lvlText w:val="%3."/>
      <w:lvlJc w:val="right"/>
      <w:pPr>
        <w:ind w:left="1720" w:hanging="480"/>
      </w:pPr>
      <w:rPr>
        <w:rFonts w:cs="Times New Roman"/>
      </w:rPr>
    </w:lvl>
    <w:lvl w:ilvl="3" w:tplc="0409000F" w:tentative="1">
      <w:start w:val="1"/>
      <w:numFmt w:val="decimal"/>
      <w:lvlText w:val="%4."/>
      <w:lvlJc w:val="left"/>
      <w:pPr>
        <w:ind w:left="2200" w:hanging="480"/>
      </w:pPr>
      <w:rPr>
        <w:rFonts w:cs="Times New Roman"/>
      </w:rPr>
    </w:lvl>
    <w:lvl w:ilvl="4" w:tplc="04090019" w:tentative="1">
      <w:start w:val="1"/>
      <w:numFmt w:val="ideographTraditional"/>
      <w:lvlText w:val="%5、"/>
      <w:lvlJc w:val="left"/>
      <w:pPr>
        <w:ind w:left="2680" w:hanging="480"/>
      </w:pPr>
      <w:rPr>
        <w:rFonts w:cs="Times New Roman"/>
      </w:rPr>
    </w:lvl>
    <w:lvl w:ilvl="5" w:tplc="0409001B" w:tentative="1">
      <w:start w:val="1"/>
      <w:numFmt w:val="lowerRoman"/>
      <w:lvlText w:val="%6."/>
      <w:lvlJc w:val="right"/>
      <w:pPr>
        <w:ind w:left="3160" w:hanging="480"/>
      </w:pPr>
      <w:rPr>
        <w:rFonts w:cs="Times New Roman"/>
      </w:rPr>
    </w:lvl>
    <w:lvl w:ilvl="6" w:tplc="0409000F" w:tentative="1">
      <w:start w:val="1"/>
      <w:numFmt w:val="decimal"/>
      <w:lvlText w:val="%7."/>
      <w:lvlJc w:val="left"/>
      <w:pPr>
        <w:ind w:left="3640" w:hanging="480"/>
      </w:pPr>
      <w:rPr>
        <w:rFonts w:cs="Times New Roman"/>
      </w:rPr>
    </w:lvl>
    <w:lvl w:ilvl="7" w:tplc="04090019" w:tentative="1">
      <w:start w:val="1"/>
      <w:numFmt w:val="ideographTraditional"/>
      <w:lvlText w:val="%8、"/>
      <w:lvlJc w:val="left"/>
      <w:pPr>
        <w:ind w:left="4120" w:hanging="480"/>
      </w:pPr>
      <w:rPr>
        <w:rFonts w:cs="Times New Roman"/>
      </w:rPr>
    </w:lvl>
    <w:lvl w:ilvl="8" w:tplc="0409001B" w:tentative="1">
      <w:start w:val="1"/>
      <w:numFmt w:val="lowerRoman"/>
      <w:lvlText w:val="%9."/>
      <w:lvlJc w:val="right"/>
      <w:pPr>
        <w:ind w:left="4600" w:hanging="480"/>
      </w:pPr>
      <w:rPr>
        <w:rFonts w:cs="Times New Roman"/>
      </w:rPr>
    </w:lvl>
  </w:abstractNum>
  <w:abstractNum w:abstractNumId="70">
    <w:nsid w:val="78A7016F"/>
    <w:multiLevelType w:val="hybridMultilevel"/>
    <w:tmpl w:val="56848376"/>
    <w:lvl w:ilvl="0" w:tplc="04090003">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71">
    <w:nsid w:val="7C133AF3"/>
    <w:multiLevelType w:val="hybridMultilevel"/>
    <w:tmpl w:val="CB866D90"/>
    <w:lvl w:ilvl="0" w:tplc="C81EAD7C">
      <w:start w:val="1"/>
      <w:numFmt w:val="decimal"/>
      <w:lvlText w:val="（%1）"/>
      <w:lvlJc w:val="left"/>
      <w:pPr>
        <w:ind w:left="1354" w:hanging="735"/>
      </w:pPr>
      <w:rPr>
        <w:rFonts w:cs="Times New Roman" w:hint="default"/>
      </w:rPr>
    </w:lvl>
    <w:lvl w:ilvl="1" w:tplc="04090019" w:tentative="1">
      <w:start w:val="1"/>
      <w:numFmt w:val="ideographTraditional"/>
      <w:lvlText w:val="%2、"/>
      <w:lvlJc w:val="left"/>
      <w:pPr>
        <w:ind w:left="1579" w:hanging="480"/>
      </w:pPr>
      <w:rPr>
        <w:rFonts w:cs="Times New Roman"/>
      </w:rPr>
    </w:lvl>
    <w:lvl w:ilvl="2" w:tplc="0409001B" w:tentative="1">
      <w:start w:val="1"/>
      <w:numFmt w:val="lowerRoman"/>
      <w:lvlText w:val="%3."/>
      <w:lvlJc w:val="right"/>
      <w:pPr>
        <w:ind w:left="2059" w:hanging="480"/>
      </w:pPr>
      <w:rPr>
        <w:rFonts w:cs="Times New Roman"/>
      </w:rPr>
    </w:lvl>
    <w:lvl w:ilvl="3" w:tplc="0409000F" w:tentative="1">
      <w:start w:val="1"/>
      <w:numFmt w:val="decimal"/>
      <w:lvlText w:val="%4."/>
      <w:lvlJc w:val="left"/>
      <w:pPr>
        <w:ind w:left="2539" w:hanging="480"/>
      </w:pPr>
      <w:rPr>
        <w:rFonts w:cs="Times New Roman"/>
      </w:rPr>
    </w:lvl>
    <w:lvl w:ilvl="4" w:tplc="04090019" w:tentative="1">
      <w:start w:val="1"/>
      <w:numFmt w:val="ideographTraditional"/>
      <w:lvlText w:val="%5、"/>
      <w:lvlJc w:val="left"/>
      <w:pPr>
        <w:ind w:left="3019" w:hanging="480"/>
      </w:pPr>
      <w:rPr>
        <w:rFonts w:cs="Times New Roman"/>
      </w:rPr>
    </w:lvl>
    <w:lvl w:ilvl="5" w:tplc="0409001B" w:tentative="1">
      <w:start w:val="1"/>
      <w:numFmt w:val="lowerRoman"/>
      <w:lvlText w:val="%6."/>
      <w:lvlJc w:val="right"/>
      <w:pPr>
        <w:ind w:left="3499" w:hanging="480"/>
      </w:pPr>
      <w:rPr>
        <w:rFonts w:cs="Times New Roman"/>
      </w:rPr>
    </w:lvl>
    <w:lvl w:ilvl="6" w:tplc="0409000F" w:tentative="1">
      <w:start w:val="1"/>
      <w:numFmt w:val="decimal"/>
      <w:lvlText w:val="%7."/>
      <w:lvlJc w:val="left"/>
      <w:pPr>
        <w:ind w:left="3979" w:hanging="480"/>
      </w:pPr>
      <w:rPr>
        <w:rFonts w:cs="Times New Roman"/>
      </w:rPr>
    </w:lvl>
    <w:lvl w:ilvl="7" w:tplc="04090019" w:tentative="1">
      <w:start w:val="1"/>
      <w:numFmt w:val="ideographTraditional"/>
      <w:lvlText w:val="%8、"/>
      <w:lvlJc w:val="left"/>
      <w:pPr>
        <w:ind w:left="4459" w:hanging="480"/>
      </w:pPr>
      <w:rPr>
        <w:rFonts w:cs="Times New Roman"/>
      </w:rPr>
    </w:lvl>
    <w:lvl w:ilvl="8" w:tplc="0409001B" w:tentative="1">
      <w:start w:val="1"/>
      <w:numFmt w:val="lowerRoman"/>
      <w:lvlText w:val="%9."/>
      <w:lvlJc w:val="right"/>
      <w:pPr>
        <w:ind w:left="4939" w:hanging="480"/>
      </w:pPr>
      <w:rPr>
        <w:rFonts w:cs="Times New Roman"/>
      </w:rPr>
    </w:lvl>
  </w:abstractNum>
  <w:abstractNum w:abstractNumId="72">
    <w:nsid w:val="7C731225"/>
    <w:multiLevelType w:val="hybridMultilevel"/>
    <w:tmpl w:val="3244E364"/>
    <w:lvl w:ilvl="0" w:tplc="D51E6070">
      <w:start w:val="1"/>
      <w:numFmt w:val="decimal"/>
      <w:lvlText w:val="（%1）"/>
      <w:lvlJc w:val="left"/>
      <w:pPr>
        <w:ind w:left="1435" w:hanging="750"/>
      </w:pPr>
      <w:rPr>
        <w:rFonts w:ascii="標楷體" w:eastAsia="標楷體" w:cs="Times New Roman" w:hint="default"/>
        <w:color w:val="auto"/>
        <w:sz w:val="28"/>
      </w:rPr>
    </w:lvl>
    <w:lvl w:ilvl="1" w:tplc="04090019" w:tentative="1">
      <w:start w:val="1"/>
      <w:numFmt w:val="ideographTraditional"/>
      <w:lvlText w:val="%2、"/>
      <w:lvlJc w:val="left"/>
      <w:pPr>
        <w:ind w:left="1645" w:hanging="480"/>
      </w:pPr>
      <w:rPr>
        <w:rFonts w:cs="Times New Roman"/>
      </w:rPr>
    </w:lvl>
    <w:lvl w:ilvl="2" w:tplc="0409001B" w:tentative="1">
      <w:start w:val="1"/>
      <w:numFmt w:val="lowerRoman"/>
      <w:lvlText w:val="%3."/>
      <w:lvlJc w:val="right"/>
      <w:pPr>
        <w:ind w:left="2125" w:hanging="480"/>
      </w:pPr>
      <w:rPr>
        <w:rFonts w:cs="Times New Roman"/>
      </w:rPr>
    </w:lvl>
    <w:lvl w:ilvl="3" w:tplc="0409000F" w:tentative="1">
      <w:start w:val="1"/>
      <w:numFmt w:val="decimal"/>
      <w:lvlText w:val="%4."/>
      <w:lvlJc w:val="left"/>
      <w:pPr>
        <w:ind w:left="2605" w:hanging="480"/>
      </w:pPr>
      <w:rPr>
        <w:rFonts w:cs="Times New Roman"/>
      </w:rPr>
    </w:lvl>
    <w:lvl w:ilvl="4" w:tplc="04090019" w:tentative="1">
      <w:start w:val="1"/>
      <w:numFmt w:val="ideographTraditional"/>
      <w:lvlText w:val="%5、"/>
      <w:lvlJc w:val="left"/>
      <w:pPr>
        <w:ind w:left="3085" w:hanging="480"/>
      </w:pPr>
      <w:rPr>
        <w:rFonts w:cs="Times New Roman"/>
      </w:rPr>
    </w:lvl>
    <w:lvl w:ilvl="5" w:tplc="0409001B" w:tentative="1">
      <w:start w:val="1"/>
      <w:numFmt w:val="lowerRoman"/>
      <w:lvlText w:val="%6."/>
      <w:lvlJc w:val="right"/>
      <w:pPr>
        <w:ind w:left="3565" w:hanging="480"/>
      </w:pPr>
      <w:rPr>
        <w:rFonts w:cs="Times New Roman"/>
      </w:rPr>
    </w:lvl>
    <w:lvl w:ilvl="6" w:tplc="0409000F" w:tentative="1">
      <w:start w:val="1"/>
      <w:numFmt w:val="decimal"/>
      <w:lvlText w:val="%7."/>
      <w:lvlJc w:val="left"/>
      <w:pPr>
        <w:ind w:left="4045" w:hanging="480"/>
      </w:pPr>
      <w:rPr>
        <w:rFonts w:cs="Times New Roman"/>
      </w:rPr>
    </w:lvl>
    <w:lvl w:ilvl="7" w:tplc="04090019" w:tentative="1">
      <w:start w:val="1"/>
      <w:numFmt w:val="ideographTraditional"/>
      <w:lvlText w:val="%8、"/>
      <w:lvlJc w:val="left"/>
      <w:pPr>
        <w:ind w:left="4525" w:hanging="480"/>
      </w:pPr>
      <w:rPr>
        <w:rFonts w:cs="Times New Roman"/>
      </w:rPr>
    </w:lvl>
    <w:lvl w:ilvl="8" w:tplc="0409001B" w:tentative="1">
      <w:start w:val="1"/>
      <w:numFmt w:val="lowerRoman"/>
      <w:lvlText w:val="%9."/>
      <w:lvlJc w:val="right"/>
      <w:pPr>
        <w:ind w:left="5005" w:hanging="480"/>
      </w:pPr>
      <w:rPr>
        <w:rFonts w:cs="Times New Roman"/>
      </w:rPr>
    </w:lvl>
  </w:abstractNum>
  <w:abstractNum w:abstractNumId="73">
    <w:nsid w:val="7EF41A3C"/>
    <w:multiLevelType w:val="hybridMultilevel"/>
    <w:tmpl w:val="7128737E"/>
    <w:lvl w:ilvl="0" w:tplc="4F98ED68">
      <w:numFmt w:val="bullet"/>
      <w:lvlText w:val="‧"/>
      <w:lvlJc w:val="left"/>
      <w:pPr>
        <w:tabs>
          <w:tab w:val="num" w:pos="898"/>
        </w:tabs>
        <w:ind w:left="898" w:hanging="360"/>
      </w:pPr>
      <w:rPr>
        <w:rFonts w:ascii="標楷體" w:eastAsia="標楷體" w:hAnsi="標楷體" w:hint="eastAsia"/>
      </w:rPr>
    </w:lvl>
    <w:lvl w:ilvl="1" w:tplc="04090003" w:tentative="1">
      <w:start w:val="1"/>
      <w:numFmt w:val="bullet"/>
      <w:lvlText w:val=""/>
      <w:lvlJc w:val="left"/>
      <w:pPr>
        <w:tabs>
          <w:tab w:val="num" w:pos="1498"/>
        </w:tabs>
        <w:ind w:left="1498" w:hanging="480"/>
      </w:pPr>
      <w:rPr>
        <w:rFonts w:ascii="Wingdings" w:hAnsi="Wingdings" w:hint="default"/>
      </w:rPr>
    </w:lvl>
    <w:lvl w:ilvl="2" w:tplc="04090005" w:tentative="1">
      <w:start w:val="1"/>
      <w:numFmt w:val="bullet"/>
      <w:lvlText w:val=""/>
      <w:lvlJc w:val="left"/>
      <w:pPr>
        <w:tabs>
          <w:tab w:val="num" w:pos="1978"/>
        </w:tabs>
        <w:ind w:left="1978" w:hanging="480"/>
      </w:pPr>
      <w:rPr>
        <w:rFonts w:ascii="Wingdings" w:hAnsi="Wingdings" w:hint="default"/>
      </w:rPr>
    </w:lvl>
    <w:lvl w:ilvl="3" w:tplc="04090001" w:tentative="1">
      <w:start w:val="1"/>
      <w:numFmt w:val="bullet"/>
      <w:lvlText w:val=""/>
      <w:lvlJc w:val="left"/>
      <w:pPr>
        <w:tabs>
          <w:tab w:val="num" w:pos="2458"/>
        </w:tabs>
        <w:ind w:left="2458" w:hanging="480"/>
      </w:pPr>
      <w:rPr>
        <w:rFonts w:ascii="Wingdings" w:hAnsi="Wingdings" w:hint="default"/>
      </w:rPr>
    </w:lvl>
    <w:lvl w:ilvl="4" w:tplc="04090003" w:tentative="1">
      <w:start w:val="1"/>
      <w:numFmt w:val="bullet"/>
      <w:lvlText w:val=""/>
      <w:lvlJc w:val="left"/>
      <w:pPr>
        <w:tabs>
          <w:tab w:val="num" w:pos="2938"/>
        </w:tabs>
        <w:ind w:left="2938" w:hanging="480"/>
      </w:pPr>
      <w:rPr>
        <w:rFonts w:ascii="Wingdings" w:hAnsi="Wingdings" w:hint="default"/>
      </w:rPr>
    </w:lvl>
    <w:lvl w:ilvl="5" w:tplc="04090005" w:tentative="1">
      <w:start w:val="1"/>
      <w:numFmt w:val="bullet"/>
      <w:lvlText w:val=""/>
      <w:lvlJc w:val="left"/>
      <w:pPr>
        <w:tabs>
          <w:tab w:val="num" w:pos="3418"/>
        </w:tabs>
        <w:ind w:left="3418" w:hanging="480"/>
      </w:pPr>
      <w:rPr>
        <w:rFonts w:ascii="Wingdings" w:hAnsi="Wingdings" w:hint="default"/>
      </w:rPr>
    </w:lvl>
    <w:lvl w:ilvl="6" w:tplc="04090001" w:tentative="1">
      <w:start w:val="1"/>
      <w:numFmt w:val="bullet"/>
      <w:lvlText w:val=""/>
      <w:lvlJc w:val="left"/>
      <w:pPr>
        <w:tabs>
          <w:tab w:val="num" w:pos="3898"/>
        </w:tabs>
        <w:ind w:left="3898" w:hanging="480"/>
      </w:pPr>
      <w:rPr>
        <w:rFonts w:ascii="Wingdings" w:hAnsi="Wingdings" w:hint="default"/>
      </w:rPr>
    </w:lvl>
    <w:lvl w:ilvl="7" w:tplc="04090003" w:tentative="1">
      <w:start w:val="1"/>
      <w:numFmt w:val="bullet"/>
      <w:lvlText w:val=""/>
      <w:lvlJc w:val="left"/>
      <w:pPr>
        <w:tabs>
          <w:tab w:val="num" w:pos="4378"/>
        </w:tabs>
        <w:ind w:left="4378" w:hanging="480"/>
      </w:pPr>
      <w:rPr>
        <w:rFonts w:ascii="Wingdings" w:hAnsi="Wingdings" w:hint="default"/>
      </w:rPr>
    </w:lvl>
    <w:lvl w:ilvl="8" w:tplc="04090005" w:tentative="1">
      <w:start w:val="1"/>
      <w:numFmt w:val="bullet"/>
      <w:lvlText w:val=""/>
      <w:lvlJc w:val="left"/>
      <w:pPr>
        <w:tabs>
          <w:tab w:val="num" w:pos="4858"/>
        </w:tabs>
        <w:ind w:left="4858" w:hanging="480"/>
      </w:pPr>
      <w:rPr>
        <w:rFonts w:ascii="Wingdings" w:hAnsi="Wingdings" w:hint="default"/>
      </w:rPr>
    </w:lvl>
  </w:abstractNum>
  <w:num w:numId="1">
    <w:abstractNumId w:val="65"/>
  </w:num>
  <w:num w:numId="2">
    <w:abstractNumId w:val="50"/>
  </w:num>
  <w:num w:numId="3">
    <w:abstractNumId w:val="34"/>
  </w:num>
  <w:num w:numId="4">
    <w:abstractNumId w:val="47"/>
  </w:num>
  <w:num w:numId="5">
    <w:abstractNumId w:val="19"/>
  </w:num>
  <w:num w:numId="6">
    <w:abstractNumId w:val="41"/>
  </w:num>
  <w:num w:numId="7">
    <w:abstractNumId w:val="55"/>
  </w:num>
  <w:num w:numId="8">
    <w:abstractNumId w:val="58"/>
  </w:num>
  <w:num w:numId="9">
    <w:abstractNumId w:val="38"/>
  </w:num>
  <w:num w:numId="10">
    <w:abstractNumId w:val="17"/>
  </w:num>
  <w:num w:numId="11">
    <w:abstractNumId w:val="63"/>
  </w:num>
  <w:num w:numId="12">
    <w:abstractNumId w:val="5"/>
  </w:num>
  <w:num w:numId="13">
    <w:abstractNumId w:val="26"/>
  </w:num>
  <w:num w:numId="14">
    <w:abstractNumId w:val="14"/>
  </w:num>
  <w:num w:numId="15">
    <w:abstractNumId w:val="66"/>
  </w:num>
  <w:num w:numId="16">
    <w:abstractNumId w:val="22"/>
  </w:num>
  <w:num w:numId="17">
    <w:abstractNumId w:val="44"/>
  </w:num>
  <w:num w:numId="18">
    <w:abstractNumId w:val="6"/>
  </w:num>
  <w:num w:numId="19">
    <w:abstractNumId w:val="7"/>
  </w:num>
  <w:num w:numId="20">
    <w:abstractNumId w:val="64"/>
  </w:num>
  <w:num w:numId="21">
    <w:abstractNumId w:val="23"/>
  </w:num>
  <w:num w:numId="22">
    <w:abstractNumId w:val="52"/>
  </w:num>
  <w:num w:numId="23">
    <w:abstractNumId w:val="67"/>
  </w:num>
  <w:num w:numId="24">
    <w:abstractNumId w:val="16"/>
  </w:num>
  <w:num w:numId="25">
    <w:abstractNumId w:val="13"/>
  </w:num>
  <w:num w:numId="26">
    <w:abstractNumId w:val="46"/>
  </w:num>
  <w:num w:numId="27">
    <w:abstractNumId w:val="57"/>
  </w:num>
  <w:num w:numId="28">
    <w:abstractNumId w:val="37"/>
  </w:num>
  <w:num w:numId="29">
    <w:abstractNumId w:val="15"/>
  </w:num>
  <w:num w:numId="30">
    <w:abstractNumId w:val="1"/>
  </w:num>
  <w:num w:numId="31">
    <w:abstractNumId w:val="73"/>
  </w:num>
  <w:num w:numId="32">
    <w:abstractNumId w:val="0"/>
  </w:num>
  <w:num w:numId="33">
    <w:abstractNumId w:val="8"/>
  </w:num>
  <w:num w:numId="34">
    <w:abstractNumId w:val="56"/>
  </w:num>
  <w:num w:numId="35">
    <w:abstractNumId w:val="70"/>
  </w:num>
  <w:num w:numId="36">
    <w:abstractNumId w:val="36"/>
  </w:num>
  <w:num w:numId="37">
    <w:abstractNumId w:val="31"/>
  </w:num>
  <w:num w:numId="38">
    <w:abstractNumId w:val="12"/>
  </w:num>
  <w:num w:numId="39">
    <w:abstractNumId w:val="43"/>
  </w:num>
  <w:num w:numId="40">
    <w:abstractNumId w:val="42"/>
  </w:num>
  <w:num w:numId="41">
    <w:abstractNumId w:val="35"/>
  </w:num>
  <w:num w:numId="42">
    <w:abstractNumId w:val="20"/>
  </w:num>
  <w:num w:numId="43">
    <w:abstractNumId w:val="33"/>
  </w:num>
  <w:num w:numId="44">
    <w:abstractNumId w:val="25"/>
  </w:num>
  <w:num w:numId="45">
    <w:abstractNumId w:val="51"/>
  </w:num>
  <w:num w:numId="46">
    <w:abstractNumId w:val="4"/>
  </w:num>
  <w:num w:numId="47">
    <w:abstractNumId w:val="30"/>
  </w:num>
  <w:num w:numId="48">
    <w:abstractNumId w:val="59"/>
  </w:num>
  <w:num w:numId="49">
    <w:abstractNumId w:val="27"/>
  </w:num>
  <w:num w:numId="50">
    <w:abstractNumId w:val="68"/>
  </w:num>
  <w:num w:numId="51">
    <w:abstractNumId w:val="69"/>
  </w:num>
  <w:num w:numId="52">
    <w:abstractNumId w:val="62"/>
  </w:num>
  <w:num w:numId="53">
    <w:abstractNumId w:val="11"/>
  </w:num>
  <w:num w:numId="54">
    <w:abstractNumId w:val="71"/>
  </w:num>
  <w:num w:numId="55">
    <w:abstractNumId w:val="21"/>
  </w:num>
  <w:num w:numId="56">
    <w:abstractNumId w:val="53"/>
  </w:num>
  <w:num w:numId="57">
    <w:abstractNumId w:val="40"/>
  </w:num>
  <w:num w:numId="58">
    <w:abstractNumId w:val="18"/>
  </w:num>
  <w:num w:numId="59">
    <w:abstractNumId w:val="28"/>
  </w:num>
  <w:num w:numId="60">
    <w:abstractNumId w:val="39"/>
  </w:num>
  <w:num w:numId="61">
    <w:abstractNumId w:val="49"/>
  </w:num>
  <w:num w:numId="62">
    <w:abstractNumId w:val="60"/>
  </w:num>
  <w:num w:numId="63">
    <w:abstractNumId w:val="29"/>
  </w:num>
  <w:num w:numId="64">
    <w:abstractNumId w:val="61"/>
  </w:num>
  <w:num w:numId="65">
    <w:abstractNumId w:val="72"/>
  </w:num>
  <w:num w:numId="66">
    <w:abstractNumId w:val="32"/>
  </w:num>
  <w:num w:numId="67">
    <w:abstractNumId w:val="9"/>
  </w:num>
  <w:num w:numId="68">
    <w:abstractNumId w:val="3"/>
  </w:num>
  <w:num w:numId="69">
    <w:abstractNumId w:val="24"/>
  </w:num>
  <w:num w:numId="70">
    <w:abstractNumId w:val="2"/>
  </w:num>
  <w:num w:numId="71">
    <w:abstractNumId w:val="54"/>
  </w:num>
  <w:num w:numId="72">
    <w:abstractNumId w:val="10"/>
  </w:num>
  <w:num w:numId="73">
    <w:abstractNumId w:val="48"/>
  </w:num>
  <w:num w:numId="74">
    <w:abstractNumId w:val="45"/>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bordersDoNotSurroundHeader/>
  <w:bordersDoNotSurroundFooter/>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644A2"/>
    <w:rsid w:val="00001542"/>
    <w:rsid w:val="000019BA"/>
    <w:rsid w:val="000019E6"/>
    <w:rsid w:val="00002ED6"/>
    <w:rsid w:val="00003151"/>
    <w:rsid w:val="000037CF"/>
    <w:rsid w:val="00004471"/>
    <w:rsid w:val="00005954"/>
    <w:rsid w:val="00005DF7"/>
    <w:rsid w:val="00006380"/>
    <w:rsid w:val="0000683A"/>
    <w:rsid w:val="00006E4C"/>
    <w:rsid w:val="00010814"/>
    <w:rsid w:val="0001129E"/>
    <w:rsid w:val="000114DF"/>
    <w:rsid w:val="000114E3"/>
    <w:rsid w:val="00011532"/>
    <w:rsid w:val="00011930"/>
    <w:rsid w:val="00013116"/>
    <w:rsid w:val="000134F3"/>
    <w:rsid w:val="00014570"/>
    <w:rsid w:val="00014B02"/>
    <w:rsid w:val="0001702F"/>
    <w:rsid w:val="00017F60"/>
    <w:rsid w:val="00021F9E"/>
    <w:rsid w:val="00022725"/>
    <w:rsid w:val="000230AB"/>
    <w:rsid w:val="0002320D"/>
    <w:rsid w:val="0002378E"/>
    <w:rsid w:val="00023B4E"/>
    <w:rsid w:val="000247C6"/>
    <w:rsid w:val="0002541F"/>
    <w:rsid w:val="0002593F"/>
    <w:rsid w:val="00026653"/>
    <w:rsid w:val="000305E9"/>
    <w:rsid w:val="00030CBF"/>
    <w:rsid w:val="0003182F"/>
    <w:rsid w:val="00031ADA"/>
    <w:rsid w:val="0003205E"/>
    <w:rsid w:val="00032B37"/>
    <w:rsid w:val="000343A7"/>
    <w:rsid w:val="0003466A"/>
    <w:rsid w:val="00034881"/>
    <w:rsid w:val="00034A11"/>
    <w:rsid w:val="000368E8"/>
    <w:rsid w:val="000370E1"/>
    <w:rsid w:val="0003732D"/>
    <w:rsid w:val="000374EE"/>
    <w:rsid w:val="00037BFD"/>
    <w:rsid w:val="00041E24"/>
    <w:rsid w:val="00042221"/>
    <w:rsid w:val="00043D65"/>
    <w:rsid w:val="000440C1"/>
    <w:rsid w:val="0004594B"/>
    <w:rsid w:val="00045F44"/>
    <w:rsid w:val="000465B6"/>
    <w:rsid w:val="000465CC"/>
    <w:rsid w:val="000472D9"/>
    <w:rsid w:val="0004755A"/>
    <w:rsid w:val="00050079"/>
    <w:rsid w:val="0005140A"/>
    <w:rsid w:val="00051504"/>
    <w:rsid w:val="0005150F"/>
    <w:rsid w:val="0005170A"/>
    <w:rsid w:val="00051FE2"/>
    <w:rsid w:val="000526CB"/>
    <w:rsid w:val="0005301B"/>
    <w:rsid w:val="000544DD"/>
    <w:rsid w:val="00054AD2"/>
    <w:rsid w:val="00056E65"/>
    <w:rsid w:val="000575C4"/>
    <w:rsid w:val="000576CA"/>
    <w:rsid w:val="0006123C"/>
    <w:rsid w:val="00062594"/>
    <w:rsid w:val="00062A06"/>
    <w:rsid w:val="00062A9B"/>
    <w:rsid w:val="00064AD3"/>
    <w:rsid w:val="00064E4E"/>
    <w:rsid w:val="00066A69"/>
    <w:rsid w:val="00071156"/>
    <w:rsid w:val="00072C71"/>
    <w:rsid w:val="00073433"/>
    <w:rsid w:val="0007367E"/>
    <w:rsid w:val="000741FD"/>
    <w:rsid w:val="00074BE4"/>
    <w:rsid w:val="00075CD4"/>
    <w:rsid w:val="0007623A"/>
    <w:rsid w:val="00077818"/>
    <w:rsid w:val="00077B33"/>
    <w:rsid w:val="000803FB"/>
    <w:rsid w:val="00081E1F"/>
    <w:rsid w:val="00082D50"/>
    <w:rsid w:val="00083547"/>
    <w:rsid w:val="000837ED"/>
    <w:rsid w:val="00083B08"/>
    <w:rsid w:val="00084E75"/>
    <w:rsid w:val="00085146"/>
    <w:rsid w:val="000857AE"/>
    <w:rsid w:val="00086B37"/>
    <w:rsid w:val="00087FE6"/>
    <w:rsid w:val="000902A8"/>
    <w:rsid w:val="000918AB"/>
    <w:rsid w:val="00092728"/>
    <w:rsid w:val="00092C9F"/>
    <w:rsid w:val="00092CEF"/>
    <w:rsid w:val="00093C1E"/>
    <w:rsid w:val="00093EAC"/>
    <w:rsid w:val="00094A84"/>
    <w:rsid w:val="000951DF"/>
    <w:rsid w:val="00095AA4"/>
    <w:rsid w:val="00095CC8"/>
    <w:rsid w:val="0009662A"/>
    <w:rsid w:val="000972CB"/>
    <w:rsid w:val="000A0203"/>
    <w:rsid w:val="000A0775"/>
    <w:rsid w:val="000A07C0"/>
    <w:rsid w:val="000A12F4"/>
    <w:rsid w:val="000A1B95"/>
    <w:rsid w:val="000A2175"/>
    <w:rsid w:val="000A3154"/>
    <w:rsid w:val="000A3DEC"/>
    <w:rsid w:val="000A415E"/>
    <w:rsid w:val="000A423F"/>
    <w:rsid w:val="000A42EB"/>
    <w:rsid w:val="000A4BF4"/>
    <w:rsid w:val="000A5DBF"/>
    <w:rsid w:val="000A6E99"/>
    <w:rsid w:val="000B0D09"/>
    <w:rsid w:val="000B0DDC"/>
    <w:rsid w:val="000B1D4D"/>
    <w:rsid w:val="000B25E1"/>
    <w:rsid w:val="000B308A"/>
    <w:rsid w:val="000B5509"/>
    <w:rsid w:val="000B61C1"/>
    <w:rsid w:val="000C04F4"/>
    <w:rsid w:val="000C1301"/>
    <w:rsid w:val="000C248D"/>
    <w:rsid w:val="000C369B"/>
    <w:rsid w:val="000C36E4"/>
    <w:rsid w:val="000C36FE"/>
    <w:rsid w:val="000C38C5"/>
    <w:rsid w:val="000C4EA9"/>
    <w:rsid w:val="000C5BF6"/>
    <w:rsid w:val="000D0AA7"/>
    <w:rsid w:val="000D14E9"/>
    <w:rsid w:val="000D20F9"/>
    <w:rsid w:val="000D375E"/>
    <w:rsid w:val="000D38E1"/>
    <w:rsid w:val="000D4243"/>
    <w:rsid w:val="000D6B17"/>
    <w:rsid w:val="000D6CA3"/>
    <w:rsid w:val="000D7F5F"/>
    <w:rsid w:val="000E05B9"/>
    <w:rsid w:val="000E15DE"/>
    <w:rsid w:val="000E24AB"/>
    <w:rsid w:val="000E26BF"/>
    <w:rsid w:val="000E3E9B"/>
    <w:rsid w:val="000E6DF5"/>
    <w:rsid w:val="000E7235"/>
    <w:rsid w:val="000E7CE2"/>
    <w:rsid w:val="000F0917"/>
    <w:rsid w:val="000F0ADE"/>
    <w:rsid w:val="000F33A0"/>
    <w:rsid w:val="000F43D3"/>
    <w:rsid w:val="000F445C"/>
    <w:rsid w:val="000F4C33"/>
    <w:rsid w:val="000F5080"/>
    <w:rsid w:val="000F6134"/>
    <w:rsid w:val="000F6AE5"/>
    <w:rsid w:val="000F70AB"/>
    <w:rsid w:val="00100255"/>
    <w:rsid w:val="00100855"/>
    <w:rsid w:val="001025B8"/>
    <w:rsid w:val="00102CFA"/>
    <w:rsid w:val="001037C5"/>
    <w:rsid w:val="00103FAA"/>
    <w:rsid w:val="00104806"/>
    <w:rsid w:val="00106DF0"/>
    <w:rsid w:val="001071D8"/>
    <w:rsid w:val="00107F66"/>
    <w:rsid w:val="001102CD"/>
    <w:rsid w:val="00110EFE"/>
    <w:rsid w:val="001124AB"/>
    <w:rsid w:val="00113CBF"/>
    <w:rsid w:val="0011436F"/>
    <w:rsid w:val="001151CD"/>
    <w:rsid w:val="00115709"/>
    <w:rsid w:val="00115DEE"/>
    <w:rsid w:val="00116AF4"/>
    <w:rsid w:val="00116EB0"/>
    <w:rsid w:val="00117817"/>
    <w:rsid w:val="00117D02"/>
    <w:rsid w:val="00117E6E"/>
    <w:rsid w:val="001203B2"/>
    <w:rsid w:val="0012112F"/>
    <w:rsid w:val="00121132"/>
    <w:rsid w:val="00122217"/>
    <w:rsid w:val="00123585"/>
    <w:rsid w:val="00123FD0"/>
    <w:rsid w:val="00124F95"/>
    <w:rsid w:val="00125214"/>
    <w:rsid w:val="001259E0"/>
    <w:rsid w:val="0012621C"/>
    <w:rsid w:val="00126C20"/>
    <w:rsid w:val="00127103"/>
    <w:rsid w:val="001277E5"/>
    <w:rsid w:val="00127FB2"/>
    <w:rsid w:val="001303B1"/>
    <w:rsid w:val="00132029"/>
    <w:rsid w:val="00132166"/>
    <w:rsid w:val="00132728"/>
    <w:rsid w:val="0013299E"/>
    <w:rsid w:val="001334E3"/>
    <w:rsid w:val="0013408B"/>
    <w:rsid w:val="001348CB"/>
    <w:rsid w:val="001357EC"/>
    <w:rsid w:val="001359B5"/>
    <w:rsid w:val="00136BA6"/>
    <w:rsid w:val="00137BEB"/>
    <w:rsid w:val="00141814"/>
    <w:rsid w:val="001421E5"/>
    <w:rsid w:val="001427FE"/>
    <w:rsid w:val="00142A74"/>
    <w:rsid w:val="001432F5"/>
    <w:rsid w:val="0014495C"/>
    <w:rsid w:val="001452B9"/>
    <w:rsid w:val="00145305"/>
    <w:rsid w:val="0014679E"/>
    <w:rsid w:val="001469BA"/>
    <w:rsid w:val="00146A20"/>
    <w:rsid w:val="001474BB"/>
    <w:rsid w:val="00147786"/>
    <w:rsid w:val="001504D4"/>
    <w:rsid w:val="00151653"/>
    <w:rsid w:val="0015178D"/>
    <w:rsid w:val="00152E99"/>
    <w:rsid w:val="001531A2"/>
    <w:rsid w:val="00154356"/>
    <w:rsid w:val="001557FF"/>
    <w:rsid w:val="00155A22"/>
    <w:rsid w:val="00155EAD"/>
    <w:rsid w:val="001569E4"/>
    <w:rsid w:val="00157995"/>
    <w:rsid w:val="0016088F"/>
    <w:rsid w:val="00161BFE"/>
    <w:rsid w:val="00161E4B"/>
    <w:rsid w:val="00163D90"/>
    <w:rsid w:val="00164D56"/>
    <w:rsid w:val="00164E91"/>
    <w:rsid w:val="00165127"/>
    <w:rsid w:val="00165DEE"/>
    <w:rsid w:val="0016729D"/>
    <w:rsid w:val="001673F8"/>
    <w:rsid w:val="00170665"/>
    <w:rsid w:val="0017087C"/>
    <w:rsid w:val="00171A4B"/>
    <w:rsid w:val="00174700"/>
    <w:rsid w:val="00174AE3"/>
    <w:rsid w:val="00174BDF"/>
    <w:rsid w:val="00177EDF"/>
    <w:rsid w:val="001801B0"/>
    <w:rsid w:val="0018229A"/>
    <w:rsid w:val="00182C21"/>
    <w:rsid w:val="00182FA8"/>
    <w:rsid w:val="0018316E"/>
    <w:rsid w:val="00183487"/>
    <w:rsid w:val="00183C0E"/>
    <w:rsid w:val="001848AC"/>
    <w:rsid w:val="00184CA4"/>
    <w:rsid w:val="00185D70"/>
    <w:rsid w:val="001867F5"/>
    <w:rsid w:val="0018690C"/>
    <w:rsid w:val="00186C10"/>
    <w:rsid w:val="00187109"/>
    <w:rsid w:val="001878CD"/>
    <w:rsid w:val="00190B3A"/>
    <w:rsid w:val="00192240"/>
    <w:rsid w:val="00192CBF"/>
    <w:rsid w:val="00193116"/>
    <w:rsid w:val="0019357D"/>
    <w:rsid w:val="00193D9D"/>
    <w:rsid w:val="001945AC"/>
    <w:rsid w:val="001952E2"/>
    <w:rsid w:val="00196145"/>
    <w:rsid w:val="00196ADA"/>
    <w:rsid w:val="001971C2"/>
    <w:rsid w:val="0019764C"/>
    <w:rsid w:val="001978B2"/>
    <w:rsid w:val="00197C12"/>
    <w:rsid w:val="001A021F"/>
    <w:rsid w:val="001A17C6"/>
    <w:rsid w:val="001A1983"/>
    <w:rsid w:val="001A1A47"/>
    <w:rsid w:val="001A22C1"/>
    <w:rsid w:val="001A3A7A"/>
    <w:rsid w:val="001A45A4"/>
    <w:rsid w:val="001A750C"/>
    <w:rsid w:val="001A7F30"/>
    <w:rsid w:val="001B0B95"/>
    <w:rsid w:val="001B2E74"/>
    <w:rsid w:val="001B3F11"/>
    <w:rsid w:val="001B4080"/>
    <w:rsid w:val="001B40EE"/>
    <w:rsid w:val="001B4211"/>
    <w:rsid w:val="001B44DD"/>
    <w:rsid w:val="001B4E1B"/>
    <w:rsid w:val="001B4F41"/>
    <w:rsid w:val="001B4FAB"/>
    <w:rsid w:val="001B7E50"/>
    <w:rsid w:val="001C0482"/>
    <w:rsid w:val="001C14AE"/>
    <w:rsid w:val="001C1B68"/>
    <w:rsid w:val="001C1B7C"/>
    <w:rsid w:val="001C1ECF"/>
    <w:rsid w:val="001C1F1F"/>
    <w:rsid w:val="001C1F8A"/>
    <w:rsid w:val="001C21C3"/>
    <w:rsid w:val="001C25A1"/>
    <w:rsid w:val="001C3B54"/>
    <w:rsid w:val="001C410C"/>
    <w:rsid w:val="001C5054"/>
    <w:rsid w:val="001C64CB"/>
    <w:rsid w:val="001C6938"/>
    <w:rsid w:val="001C7515"/>
    <w:rsid w:val="001C7DA3"/>
    <w:rsid w:val="001D0600"/>
    <w:rsid w:val="001D0BB2"/>
    <w:rsid w:val="001D0E7F"/>
    <w:rsid w:val="001D1B90"/>
    <w:rsid w:val="001D28C2"/>
    <w:rsid w:val="001D2DB7"/>
    <w:rsid w:val="001D31FE"/>
    <w:rsid w:val="001D340D"/>
    <w:rsid w:val="001D3B2B"/>
    <w:rsid w:val="001D5422"/>
    <w:rsid w:val="001D6981"/>
    <w:rsid w:val="001D6B2C"/>
    <w:rsid w:val="001D7F61"/>
    <w:rsid w:val="001E1C32"/>
    <w:rsid w:val="001E2BC5"/>
    <w:rsid w:val="001E391F"/>
    <w:rsid w:val="001E59AF"/>
    <w:rsid w:val="001E78BE"/>
    <w:rsid w:val="001F1208"/>
    <w:rsid w:val="001F1748"/>
    <w:rsid w:val="001F1EC1"/>
    <w:rsid w:val="001F21EF"/>
    <w:rsid w:val="001F3E3F"/>
    <w:rsid w:val="001F47D5"/>
    <w:rsid w:val="001F530A"/>
    <w:rsid w:val="001F5A10"/>
    <w:rsid w:val="001F5BE1"/>
    <w:rsid w:val="001F6283"/>
    <w:rsid w:val="001F6C95"/>
    <w:rsid w:val="001F6F2B"/>
    <w:rsid w:val="001F7059"/>
    <w:rsid w:val="001F7407"/>
    <w:rsid w:val="00200569"/>
    <w:rsid w:val="0020088E"/>
    <w:rsid w:val="00200D42"/>
    <w:rsid w:val="00200FCE"/>
    <w:rsid w:val="0020283F"/>
    <w:rsid w:val="00203E17"/>
    <w:rsid w:val="00204DD4"/>
    <w:rsid w:val="0020502F"/>
    <w:rsid w:val="00206946"/>
    <w:rsid w:val="00206ABC"/>
    <w:rsid w:val="00206EBE"/>
    <w:rsid w:val="00207BA0"/>
    <w:rsid w:val="002109A7"/>
    <w:rsid w:val="00210BF4"/>
    <w:rsid w:val="00210F58"/>
    <w:rsid w:val="00211338"/>
    <w:rsid w:val="0021133C"/>
    <w:rsid w:val="0021230E"/>
    <w:rsid w:val="00221A54"/>
    <w:rsid w:val="00222006"/>
    <w:rsid w:val="002236B5"/>
    <w:rsid w:val="00223D20"/>
    <w:rsid w:val="00224F2D"/>
    <w:rsid w:val="00225850"/>
    <w:rsid w:val="00225C7C"/>
    <w:rsid w:val="00225E19"/>
    <w:rsid w:val="0022667B"/>
    <w:rsid w:val="00226BD4"/>
    <w:rsid w:val="002274F1"/>
    <w:rsid w:val="00227FF4"/>
    <w:rsid w:val="0023000C"/>
    <w:rsid w:val="002311E7"/>
    <w:rsid w:val="00232448"/>
    <w:rsid w:val="002325A2"/>
    <w:rsid w:val="002325BB"/>
    <w:rsid w:val="00233334"/>
    <w:rsid w:val="00233462"/>
    <w:rsid w:val="002337A0"/>
    <w:rsid w:val="00233826"/>
    <w:rsid w:val="00234193"/>
    <w:rsid w:val="002349DC"/>
    <w:rsid w:val="002352D8"/>
    <w:rsid w:val="00235782"/>
    <w:rsid w:val="00236B60"/>
    <w:rsid w:val="002422AF"/>
    <w:rsid w:val="00242E1C"/>
    <w:rsid w:val="00244B6A"/>
    <w:rsid w:val="00245C2D"/>
    <w:rsid w:val="00245EC3"/>
    <w:rsid w:val="00245F2C"/>
    <w:rsid w:val="00246C83"/>
    <w:rsid w:val="002476E6"/>
    <w:rsid w:val="00247F2E"/>
    <w:rsid w:val="0025141A"/>
    <w:rsid w:val="00251B3D"/>
    <w:rsid w:val="00251FBA"/>
    <w:rsid w:val="00252252"/>
    <w:rsid w:val="002527E1"/>
    <w:rsid w:val="0025385A"/>
    <w:rsid w:val="002541CC"/>
    <w:rsid w:val="00254273"/>
    <w:rsid w:val="0025447A"/>
    <w:rsid w:val="00256635"/>
    <w:rsid w:val="0025690D"/>
    <w:rsid w:val="00261EE8"/>
    <w:rsid w:val="00263B99"/>
    <w:rsid w:val="0026540A"/>
    <w:rsid w:val="0026631D"/>
    <w:rsid w:val="0026673B"/>
    <w:rsid w:val="002670D4"/>
    <w:rsid w:val="00267C73"/>
    <w:rsid w:val="00270F22"/>
    <w:rsid w:val="00272384"/>
    <w:rsid w:val="00272FF2"/>
    <w:rsid w:val="002737F4"/>
    <w:rsid w:val="00273970"/>
    <w:rsid w:val="0027534C"/>
    <w:rsid w:val="00275DF7"/>
    <w:rsid w:val="0027674E"/>
    <w:rsid w:val="00277FC6"/>
    <w:rsid w:val="0028000C"/>
    <w:rsid w:val="00280094"/>
    <w:rsid w:val="0028250D"/>
    <w:rsid w:val="0028256C"/>
    <w:rsid w:val="0028313F"/>
    <w:rsid w:val="0028342D"/>
    <w:rsid w:val="002837C1"/>
    <w:rsid w:val="0028562D"/>
    <w:rsid w:val="00286293"/>
    <w:rsid w:val="002874C3"/>
    <w:rsid w:val="002876D0"/>
    <w:rsid w:val="00287EFF"/>
    <w:rsid w:val="00292310"/>
    <w:rsid w:val="002927D0"/>
    <w:rsid w:val="00293436"/>
    <w:rsid w:val="00294A08"/>
    <w:rsid w:val="00294CC3"/>
    <w:rsid w:val="00294F6C"/>
    <w:rsid w:val="00295D0D"/>
    <w:rsid w:val="00297E4F"/>
    <w:rsid w:val="00297FE3"/>
    <w:rsid w:val="002A0339"/>
    <w:rsid w:val="002A0A15"/>
    <w:rsid w:val="002A0DD7"/>
    <w:rsid w:val="002A2024"/>
    <w:rsid w:val="002A298F"/>
    <w:rsid w:val="002A5430"/>
    <w:rsid w:val="002A57F9"/>
    <w:rsid w:val="002A5D84"/>
    <w:rsid w:val="002A6154"/>
    <w:rsid w:val="002A72C4"/>
    <w:rsid w:val="002B071B"/>
    <w:rsid w:val="002B0981"/>
    <w:rsid w:val="002B16E9"/>
    <w:rsid w:val="002B19FA"/>
    <w:rsid w:val="002B22B6"/>
    <w:rsid w:val="002B23A3"/>
    <w:rsid w:val="002B2E61"/>
    <w:rsid w:val="002B3F82"/>
    <w:rsid w:val="002B4051"/>
    <w:rsid w:val="002B44E3"/>
    <w:rsid w:val="002B6841"/>
    <w:rsid w:val="002B7168"/>
    <w:rsid w:val="002B7ACF"/>
    <w:rsid w:val="002B7D19"/>
    <w:rsid w:val="002C047C"/>
    <w:rsid w:val="002C1D09"/>
    <w:rsid w:val="002C21DD"/>
    <w:rsid w:val="002C2B10"/>
    <w:rsid w:val="002C3728"/>
    <w:rsid w:val="002C4121"/>
    <w:rsid w:val="002C419E"/>
    <w:rsid w:val="002C4FC1"/>
    <w:rsid w:val="002C5E4A"/>
    <w:rsid w:val="002C5F5E"/>
    <w:rsid w:val="002C620F"/>
    <w:rsid w:val="002C6D6D"/>
    <w:rsid w:val="002D0225"/>
    <w:rsid w:val="002D1A59"/>
    <w:rsid w:val="002D291A"/>
    <w:rsid w:val="002D2AC0"/>
    <w:rsid w:val="002D2D8D"/>
    <w:rsid w:val="002D39B5"/>
    <w:rsid w:val="002D5ED4"/>
    <w:rsid w:val="002D66B7"/>
    <w:rsid w:val="002E062B"/>
    <w:rsid w:val="002E0A42"/>
    <w:rsid w:val="002E1EF1"/>
    <w:rsid w:val="002E2B39"/>
    <w:rsid w:val="002E2F16"/>
    <w:rsid w:val="002E3C18"/>
    <w:rsid w:val="002E3DAC"/>
    <w:rsid w:val="002E48C1"/>
    <w:rsid w:val="002E4D65"/>
    <w:rsid w:val="002E536A"/>
    <w:rsid w:val="002E58C3"/>
    <w:rsid w:val="002E5E2C"/>
    <w:rsid w:val="002E7228"/>
    <w:rsid w:val="002F01B1"/>
    <w:rsid w:val="002F18CC"/>
    <w:rsid w:val="002F1BF1"/>
    <w:rsid w:val="002F23FC"/>
    <w:rsid w:val="002F2AA4"/>
    <w:rsid w:val="002F2F0B"/>
    <w:rsid w:val="002F347F"/>
    <w:rsid w:val="002F412F"/>
    <w:rsid w:val="002F5210"/>
    <w:rsid w:val="002F5324"/>
    <w:rsid w:val="002F64CB"/>
    <w:rsid w:val="002F73D3"/>
    <w:rsid w:val="00300AAF"/>
    <w:rsid w:val="00301E3A"/>
    <w:rsid w:val="0030214A"/>
    <w:rsid w:val="00302445"/>
    <w:rsid w:val="00302C9F"/>
    <w:rsid w:val="003039A7"/>
    <w:rsid w:val="00303C35"/>
    <w:rsid w:val="003050D4"/>
    <w:rsid w:val="00305906"/>
    <w:rsid w:val="0030598D"/>
    <w:rsid w:val="00306423"/>
    <w:rsid w:val="00306E52"/>
    <w:rsid w:val="00307032"/>
    <w:rsid w:val="003112D0"/>
    <w:rsid w:val="003113D6"/>
    <w:rsid w:val="0031217B"/>
    <w:rsid w:val="003133A8"/>
    <w:rsid w:val="0031355D"/>
    <w:rsid w:val="00313B35"/>
    <w:rsid w:val="00313D72"/>
    <w:rsid w:val="00314010"/>
    <w:rsid w:val="0031498E"/>
    <w:rsid w:val="0031499A"/>
    <w:rsid w:val="003168B6"/>
    <w:rsid w:val="00316C27"/>
    <w:rsid w:val="003200B6"/>
    <w:rsid w:val="00320564"/>
    <w:rsid w:val="00321402"/>
    <w:rsid w:val="003218FF"/>
    <w:rsid w:val="00322475"/>
    <w:rsid w:val="00322F1E"/>
    <w:rsid w:val="00323594"/>
    <w:rsid w:val="00323C3B"/>
    <w:rsid w:val="00323F88"/>
    <w:rsid w:val="003261D5"/>
    <w:rsid w:val="003277C9"/>
    <w:rsid w:val="00327C88"/>
    <w:rsid w:val="00330162"/>
    <w:rsid w:val="003307D2"/>
    <w:rsid w:val="00331047"/>
    <w:rsid w:val="0033107B"/>
    <w:rsid w:val="00331551"/>
    <w:rsid w:val="00331998"/>
    <w:rsid w:val="00331E62"/>
    <w:rsid w:val="00332191"/>
    <w:rsid w:val="00333DF3"/>
    <w:rsid w:val="00335680"/>
    <w:rsid w:val="00336884"/>
    <w:rsid w:val="00337F09"/>
    <w:rsid w:val="00340904"/>
    <w:rsid w:val="00342333"/>
    <w:rsid w:val="003432B6"/>
    <w:rsid w:val="00343494"/>
    <w:rsid w:val="003435C0"/>
    <w:rsid w:val="00343DBE"/>
    <w:rsid w:val="003452B7"/>
    <w:rsid w:val="00346547"/>
    <w:rsid w:val="00347ABC"/>
    <w:rsid w:val="003512BA"/>
    <w:rsid w:val="00352398"/>
    <w:rsid w:val="00352E8D"/>
    <w:rsid w:val="0035335C"/>
    <w:rsid w:val="0035352B"/>
    <w:rsid w:val="00353764"/>
    <w:rsid w:val="00356021"/>
    <w:rsid w:val="003573F1"/>
    <w:rsid w:val="00357522"/>
    <w:rsid w:val="0036056E"/>
    <w:rsid w:val="00360A42"/>
    <w:rsid w:val="003610C4"/>
    <w:rsid w:val="00362A52"/>
    <w:rsid w:val="00363145"/>
    <w:rsid w:val="0036337F"/>
    <w:rsid w:val="00365227"/>
    <w:rsid w:val="003657F9"/>
    <w:rsid w:val="00366191"/>
    <w:rsid w:val="003668CA"/>
    <w:rsid w:val="0036796D"/>
    <w:rsid w:val="003705D3"/>
    <w:rsid w:val="00370D86"/>
    <w:rsid w:val="003718A8"/>
    <w:rsid w:val="00371D30"/>
    <w:rsid w:val="003723B6"/>
    <w:rsid w:val="00373DAF"/>
    <w:rsid w:val="003743D0"/>
    <w:rsid w:val="0037445C"/>
    <w:rsid w:val="00375173"/>
    <w:rsid w:val="00376362"/>
    <w:rsid w:val="003767B9"/>
    <w:rsid w:val="0038043F"/>
    <w:rsid w:val="00380D2B"/>
    <w:rsid w:val="00381209"/>
    <w:rsid w:val="0038218D"/>
    <w:rsid w:val="00382CEE"/>
    <w:rsid w:val="00382DAA"/>
    <w:rsid w:val="003830A3"/>
    <w:rsid w:val="00383F76"/>
    <w:rsid w:val="003846C9"/>
    <w:rsid w:val="00386F56"/>
    <w:rsid w:val="00387EE8"/>
    <w:rsid w:val="00387F77"/>
    <w:rsid w:val="0039010D"/>
    <w:rsid w:val="0039153C"/>
    <w:rsid w:val="00391F4D"/>
    <w:rsid w:val="0039210B"/>
    <w:rsid w:val="00392D6C"/>
    <w:rsid w:val="003931AC"/>
    <w:rsid w:val="00393943"/>
    <w:rsid w:val="0039499A"/>
    <w:rsid w:val="0039557E"/>
    <w:rsid w:val="00396616"/>
    <w:rsid w:val="003A0A61"/>
    <w:rsid w:val="003A10F3"/>
    <w:rsid w:val="003A216C"/>
    <w:rsid w:val="003A2548"/>
    <w:rsid w:val="003A2E6F"/>
    <w:rsid w:val="003A3182"/>
    <w:rsid w:val="003A34C1"/>
    <w:rsid w:val="003A4A57"/>
    <w:rsid w:val="003A65A4"/>
    <w:rsid w:val="003A6952"/>
    <w:rsid w:val="003A6D2F"/>
    <w:rsid w:val="003B13BD"/>
    <w:rsid w:val="003B2046"/>
    <w:rsid w:val="003B21EC"/>
    <w:rsid w:val="003B3530"/>
    <w:rsid w:val="003B43D6"/>
    <w:rsid w:val="003B43EA"/>
    <w:rsid w:val="003B57AE"/>
    <w:rsid w:val="003B6CA7"/>
    <w:rsid w:val="003B785D"/>
    <w:rsid w:val="003B7A50"/>
    <w:rsid w:val="003B7B40"/>
    <w:rsid w:val="003B7EE5"/>
    <w:rsid w:val="003C088F"/>
    <w:rsid w:val="003C0B2F"/>
    <w:rsid w:val="003C0DB3"/>
    <w:rsid w:val="003C0EC1"/>
    <w:rsid w:val="003C11EB"/>
    <w:rsid w:val="003C20C4"/>
    <w:rsid w:val="003C28B6"/>
    <w:rsid w:val="003C28C1"/>
    <w:rsid w:val="003C44DC"/>
    <w:rsid w:val="003C7C4C"/>
    <w:rsid w:val="003C7EFA"/>
    <w:rsid w:val="003D0B41"/>
    <w:rsid w:val="003D0DD1"/>
    <w:rsid w:val="003D135C"/>
    <w:rsid w:val="003D1962"/>
    <w:rsid w:val="003D1B25"/>
    <w:rsid w:val="003D30BB"/>
    <w:rsid w:val="003D4BB3"/>
    <w:rsid w:val="003D586E"/>
    <w:rsid w:val="003D5ADE"/>
    <w:rsid w:val="003D6A7E"/>
    <w:rsid w:val="003D714C"/>
    <w:rsid w:val="003E0719"/>
    <w:rsid w:val="003E0CCA"/>
    <w:rsid w:val="003E0E9E"/>
    <w:rsid w:val="003E10D4"/>
    <w:rsid w:val="003E1AB8"/>
    <w:rsid w:val="003E29DC"/>
    <w:rsid w:val="003E2BDF"/>
    <w:rsid w:val="003E3CEF"/>
    <w:rsid w:val="003E43F4"/>
    <w:rsid w:val="003E6190"/>
    <w:rsid w:val="003E7517"/>
    <w:rsid w:val="003F057A"/>
    <w:rsid w:val="003F06E8"/>
    <w:rsid w:val="003F10F5"/>
    <w:rsid w:val="003F176C"/>
    <w:rsid w:val="003F17F7"/>
    <w:rsid w:val="003F2F40"/>
    <w:rsid w:val="003F372A"/>
    <w:rsid w:val="003F3A9B"/>
    <w:rsid w:val="003F3E35"/>
    <w:rsid w:val="003F3E44"/>
    <w:rsid w:val="003F4F59"/>
    <w:rsid w:val="003F4FF8"/>
    <w:rsid w:val="003F5C5D"/>
    <w:rsid w:val="003F5E78"/>
    <w:rsid w:val="003F5F12"/>
    <w:rsid w:val="003F5F3B"/>
    <w:rsid w:val="003F6088"/>
    <w:rsid w:val="003F62E6"/>
    <w:rsid w:val="0040108E"/>
    <w:rsid w:val="00401D82"/>
    <w:rsid w:val="00402CA1"/>
    <w:rsid w:val="004033EF"/>
    <w:rsid w:val="004036AF"/>
    <w:rsid w:val="00403AF4"/>
    <w:rsid w:val="00403B5E"/>
    <w:rsid w:val="0040618D"/>
    <w:rsid w:val="00406E33"/>
    <w:rsid w:val="0040787C"/>
    <w:rsid w:val="0041074C"/>
    <w:rsid w:val="00410C87"/>
    <w:rsid w:val="004112CF"/>
    <w:rsid w:val="004117E6"/>
    <w:rsid w:val="00411B4F"/>
    <w:rsid w:val="0041263D"/>
    <w:rsid w:val="00412A82"/>
    <w:rsid w:val="00413FDF"/>
    <w:rsid w:val="0041447B"/>
    <w:rsid w:val="00414494"/>
    <w:rsid w:val="004146D8"/>
    <w:rsid w:val="004157B7"/>
    <w:rsid w:val="00415B3D"/>
    <w:rsid w:val="00415C57"/>
    <w:rsid w:val="004165CA"/>
    <w:rsid w:val="0042013A"/>
    <w:rsid w:val="00420382"/>
    <w:rsid w:val="00421FC5"/>
    <w:rsid w:val="004220ED"/>
    <w:rsid w:val="00422ED6"/>
    <w:rsid w:val="00423998"/>
    <w:rsid w:val="00424AF3"/>
    <w:rsid w:val="00425288"/>
    <w:rsid w:val="00426C5C"/>
    <w:rsid w:val="00427356"/>
    <w:rsid w:val="004274DC"/>
    <w:rsid w:val="00427E63"/>
    <w:rsid w:val="004313B6"/>
    <w:rsid w:val="00432005"/>
    <w:rsid w:val="00433D3E"/>
    <w:rsid w:val="00434646"/>
    <w:rsid w:val="00434BD1"/>
    <w:rsid w:val="00434E1A"/>
    <w:rsid w:val="00435592"/>
    <w:rsid w:val="004362E6"/>
    <w:rsid w:val="004377D4"/>
    <w:rsid w:val="0043782B"/>
    <w:rsid w:val="00440747"/>
    <w:rsid w:val="00440A7C"/>
    <w:rsid w:val="00440CD8"/>
    <w:rsid w:val="004429D7"/>
    <w:rsid w:val="004429FF"/>
    <w:rsid w:val="00442E95"/>
    <w:rsid w:val="00444272"/>
    <w:rsid w:val="0044542B"/>
    <w:rsid w:val="00446429"/>
    <w:rsid w:val="0044649F"/>
    <w:rsid w:val="004465E6"/>
    <w:rsid w:val="00446DE2"/>
    <w:rsid w:val="0044702E"/>
    <w:rsid w:val="004472E6"/>
    <w:rsid w:val="00451E62"/>
    <w:rsid w:val="004533CE"/>
    <w:rsid w:val="00453C69"/>
    <w:rsid w:val="00455015"/>
    <w:rsid w:val="0045580A"/>
    <w:rsid w:val="00455AE0"/>
    <w:rsid w:val="004560B6"/>
    <w:rsid w:val="00456145"/>
    <w:rsid w:val="00456496"/>
    <w:rsid w:val="00457290"/>
    <w:rsid w:val="004574D6"/>
    <w:rsid w:val="0045763C"/>
    <w:rsid w:val="004611F9"/>
    <w:rsid w:val="0046126D"/>
    <w:rsid w:val="004618C4"/>
    <w:rsid w:val="00462C45"/>
    <w:rsid w:val="00464EF1"/>
    <w:rsid w:val="00467012"/>
    <w:rsid w:val="00470AFB"/>
    <w:rsid w:val="00470DF4"/>
    <w:rsid w:val="00471890"/>
    <w:rsid w:val="00472090"/>
    <w:rsid w:val="00472B50"/>
    <w:rsid w:val="00472DF7"/>
    <w:rsid w:val="0047324C"/>
    <w:rsid w:val="0047330E"/>
    <w:rsid w:val="0047365F"/>
    <w:rsid w:val="0047585F"/>
    <w:rsid w:val="0047639D"/>
    <w:rsid w:val="00477C78"/>
    <w:rsid w:val="00477D66"/>
    <w:rsid w:val="00480F4B"/>
    <w:rsid w:val="004812EB"/>
    <w:rsid w:val="0048548C"/>
    <w:rsid w:val="00485522"/>
    <w:rsid w:val="00486602"/>
    <w:rsid w:val="0048728D"/>
    <w:rsid w:val="0049025B"/>
    <w:rsid w:val="004907E1"/>
    <w:rsid w:val="00493D51"/>
    <w:rsid w:val="00493FF5"/>
    <w:rsid w:val="004941C7"/>
    <w:rsid w:val="00494AA1"/>
    <w:rsid w:val="0049577D"/>
    <w:rsid w:val="00496B1D"/>
    <w:rsid w:val="00496E55"/>
    <w:rsid w:val="004974FC"/>
    <w:rsid w:val="00497E3F"/>
    <w:rsid w:val="004A1232"/>
    <w:rsid w:val="004A1975"/>
    <w:rsid w:val="004A2BAC"/>
    <w:rsid w:val="004A2F11"/>
    <w:rsid w:val="004A3728"/>
    <w:rsid w:val="004A4CB2"/>
    <w:rsid w:val="004A5464"/>
    <w:rsid w:val="004A5937"/>
    <w:rsid w:val="004A6A8E"/>
    <w:rsid w:val="004A78E6"/>
    <w:rsid w:val="004B0169"/>
    <w:rsid w:val="004B2189"/>
    <w:rsid w:val="004B26F6"/>
    <w:rsid w:val="004B2FBD"/>
    <w:rsid w:val="004B3733"/>
    <w:rsid w:val="004B44E3"/>
    <w:rsid w:val="004B56E2"/>
    <w:rsid w:val="004B5A7B"/>
    <w:rsid w:val="004B606B"/>
    <w:rsid w:val="004C00B9"/>
    <w:rsid w:val="004C0901"/>
    <w:rsid w:val="004C1F6D"/>
    <w:rsid w:val="004C2146"/>
    <w:rsid w:val="004C2867"/>
    <w:rsid w:val="004C30C9"/>
    <w:rsid w:val="004C48D6"/>
    <w:rsid w:val="004C4FE5"/>
    <w:rsid w:val="004C54C7"/>
    <w:rsid w:val="004C57AC"/>
    <w:rsid w:val="004C703F"/>
    <w:rsid w:val="004C7B94"/>
    <w:rsid w:val="004D2E9E"/>
    <w:rsid w:val="004D3736"/>
    <w:rsid w:val="004D3C1B"/>
    <w:rsid w:val="004D3CCC"/>
    <w:rsid w:val="004D4A90"/>
    <w:rsid w:val="004D7963"/>
    <w:rsid w:val="004E1477"/>
    <w:rsid w:val="004E150F"/>
    <w:rsid w:val="004E1525"/>
    <w:rsid w:val="004E1544"/>
    <w:rsid w:val="004E1567"/>
    <w:rsid w:val="004E2BDF"/>
    <w:rsid w:val="004E2EED"/>
    <w:rsid w:val="004E338A"/>
    <w:rsid w:val="004E3B7D"/>
    <w:rsid w:val="004E3BE4"/>
    <w:rsid w:val="004E4539"/>
    <w:rsid w:val="004E4949"/>
    <w:rsid w:val="004E5080"/>
    <w:rsid w:val="004E51EC"/>
    <w:rsid w:val="004E579C"/>
    <w:rsid w:val="004E764B"/>
    <w:rsid w:val="004E79C3"/>
    <w:rsid w:val="004E7CE5"/>
    <w:rsid w:val="004F0BB8"/>
    <w:rsid w:val="004F280D"/>
    <w:rsid w:val="004F2E1C"/>
    <w:rsid w:val="004F3841"/>
    <w:rsid w:val="004F3D32"/>
    <w:rsid w:val="004F4B0E"/>
    <w:rsid w:val="004F4CC0"/>
    <w:rsid w:val="004F4D16"/>
    <w:rsid w:val="004F5E15"/>
    <w:rsid w:val="004F7AE2"/>
    <w:rsid w:val="00501557"/>
    <w:rsid w:val="0050161E"/>
    <w:rsid w:val="00501C07"/>
    <w:rsid w:val="00502672"/>
    <w:rsid w:val="00502951"/>
    <w:rsid w:val="00502EDD"/>
    <w:rsid w:val="0050331D"/>
    <w:rsid w:val="00503F80"/>
    <w:rsid w:val="00504EB8"/>
    <w:rsid w:val="0050558A"/>
    <w:rsid w:val="005061DA"/>
    <w:rsid w:val="00506434"/>
    <w:rsid w:val="00506596"/>
    <w:rsid w:val="00506942"/>
    <w:rsid w:val="00507048"/>
    <w:rsid w:val="0050764E"/>
    <w:rsid w:val="00511838"/>
    <w:rsid w:val="00511C84"/>
    <w:rsid w:val="00512507"/>
    <w:rsid w:val="00512C6C"/>
    <w:rsid w:val="00513581"/>
    <w:rsid w:val="00514BEF"/>
    <w:rsid w:val="00514F0E"/>
    <w:rsid w:val="00515EA7"/>
    <w:rsid w:val="00516620"/>
    <w:rsid w:val="00516BCF"/>
    <w:rsid w:val="00520EB1"/>
    <w:rsid w:val="00521A2E"/>
    <w:rsid w:val="00524B36"/>
    <w:rsid w:val="00524DF0"/>
    <w:rsid w:val="0052535D"/>
    <w:rsid w:val="00525C24"/>
    <w:rsid w:val="00526D55"/>
    <w:rsid w:val="0052749E"/>
    <w:rsid w:val="0053051D"/>
    <w:rsid w:val="00530767"/>
    <w:rsid w:val="005312F5"/>
    <w:rsid w:val="00531959"/>
    <w:rsid w:val="00533AFA"/>
    <w:rsid w:val="00534048"/>
    <w:rsid w:val="00535110"/>
    <w:rsid w:val="00535321"/>
    <w:rsid w:val="005354DA"/>
    <w:rsid w:val="00535F11"/>
    <w:rsid w:val="0053796A"/>
    <w:rsid w:val="00537D3E"/>
    <w:rsid w:val="00540019"/>
    <w:rsid w:val="0054058C"/>
    <w:rsid w:val="0054071A"/>
    <w:rsid w:val="00542A0F"/>
    <w:rsid w:val="00543075"/>
    <w:rsid w:val="00543EB6"/>
    <w:rsid w:val="005454E3"/>
    <w:rsid w:val="00546773"/>
    <w:rsid w:val="00546F1E"/>
    <w:rsid w:val="0054774D"/>
    <w:rsid w:val="0055014C"/>
    <w:rsid w:val="005505FD"/>
    <w:rsid w:val="0055094B"/>
    <w:rsid w:val="00550B08"/>
    <w:rsid w:val="00551619"/>
    <w:rsid w:val="00552EAB"/>
    <w:rsid w:val="00553AD7"/>
    <w:rsid w:val="0055430F"/>
    <w:rsid w:val="00554731"/>
    <w:rsid w:val="005552C5"/>
    <w:rsid w:val="0055709B"/>
    <w:rsid w:val="0055721D"/>
    <w:rsid w:val="005576A9"/>
    <w:rsid w:val="00561638"/>
    <w:rsid w:val="00561E4D"/>
    <w:rsid w:val="00562545"/>
    <w:rsid w:val="00563057"/>
    <w:rsid w:val="00563235"/>
    <w:rsid w:val="005642D8"/>
    <w:rsid w:val="00564C75"/>
    <w:rsid w:val="00565600"/>
    <w:rsid w:val="0056585E"/>
    <w:rsid w:val="00565A02"/>
    <w:rsid w:val="00565C42"/>
    <w:rsid w:val="00565F61"/>
    <w:rsid w:val="005665E0"/>
    <w:rsid w:val="0056685F"/>
    <w:rsid w:val="0056742D"/>
    <w:rsid w:val="00567955"/>
    <w:rsid w:val="00570141"/>
    <w:rsid w:val="005711CD"/>
    <w:rsid w:val="00572966"/>
    <w:rsid w:val="00573944"/>
    <w:rsid w:val="00573C07"/>
    <w:rsid w:val="00574608"/>
    <w:rsid w:val="00574663"/>
    <w:rsid w:val="00574C7E"/>
    <w:rsid w:val="005757DB"/>
    <w:rsid w:val="005759B9"/>
    <w:rsid w:val="00575C72"/>
    <w:rsid w:val="00575E94"/>
    <w:rsid w:val="0057680A"/>
    <w:rsid w:val="005769AC"/>
    <w:rsid w:val="00576D1F"/>
    <w:rsid w:val="00576D58"/>
    <w:rsid w:val="00577960"/>
    <w:rsid w:val="005801B5"/>
    <w:rsid w:val="00580F9D"/>
    <w:rsid w:val="00581EEF"/>
    <w:rsid w:val="005834D8"/>
    <w:rsid w:val="005856B1"/>
    <w:rsid w:val="00585FAB"/>
    <w:rsid w:val="00587695"/>
    <w:rsid w:val="00587DF6"/>
    <w:rsid w:val="00590200"/>
    <w:rsid w:val="00592422"/>
    <w:rsid w:val="005926DE"/>
    <w:rsid w:val="00593DA6"/>
    <w:rsid w:val="005942DF"/>
    <w:rsid w:val="00594734"/>
    <w:rsid w:val="00595480"/>
    <w:rsid w:val="005954D0"/>
    <w:rsid w:val="0059634E"/>
    <w:rsid w:val="005967A7"/>
    <w:rsid w:val="00596D5A"/>
    <w:rsid w:val="0059750D"/>
    <w:rsid w:val="00597772"/>
    <w:rsid w:val="00597AA3"/>
    <w:rsid w:val="005A0BEC"/>
    <w:rsid w:val="005A0D8C"/>
    <w:rsid w:val="005A19FC"/>
    <w:rsid w:val="005A23B0"/>
    <w:rsid w:val="005A31F4"/>
    <w:rsid w:val="005A34A0"/>
    <w:rsid w:val="005A4A0F"/>
    <w:rsid w:val="005A4D01"/>
    <w:rsid w:val="005A4F1D"/>
    <w:rsid w:val="005A5938"/>
    <w:rsid w:val="005A603A"/>
    <w:rsid w:val="005A7199"/>
    <w:rsid w:val="005A77B9"/>
    <w:rsid w:val="005A7B4F"/>
    <w:rsid w:val="005A7C2A"/>
    <w:rsid w:val="005A7F46"/>
    <w:rsid w:val="005B0812"/>
    <w:rsid w:val="005B2459"/>
    <w:rsid w:val="005B2C85"/>
    <w:rsid w:val="005B35D6"/>
    <w:rsid w:val="005B6115"/>
    <w:rsid w:val="005B7B26"/>
    <w:rsid w:val="005C08AC"/>
    <w:rsid w:val="005C0BCE"/>
    <w:rsid w:val="005C28B7"/>
    <w:rsid w:val="005C3CC3"/>
    <w:rsid w:val="005C4426"/>
    <w:rsid w:val="005C4633"/>
    <w:rsid w:val="005C46F0"/>
    <w:rsid w:val="005C498C"/>
    <w:rsid w:val="005C506B"/>
    <w:rsid w:val="005C55F2"/>
    <w:rsid w:val="005C7384"/>
    <w:rsid w:val="005D0D77"/>
    <w:rsid w:val="005D3753"/>
    <w:rsid w:val="005D651C"/>
    <w:rsid w:val="005D74A5"/>
    <w:rsid w:val="005E0845"/>
    <w:rsid w:val="005E0D2C"/>
    <w:rsid w:val="005E0F00"/>
    <w:rsid w:val="005E11EA"/>
    <w:rsid w:val="005E133A"/>
    <w:rsid w:val="005E1B39"/>
    <w:rsid w:val="005E4A34"/>
    <w:rsid w:val="005E54DF"/>
    <w:rsid w:val="005E5986"/>
    <w:rsid w:val="005E6628"/>
    <w:rsid w:val="005E691E"/>
    <w:rsid w:val="005E7FAD"/>
    <w:rsid w:val="005F08B2"/>
    <w:rsid w:val="005F18B7"/>
    <w:rsid w:val="005F222C"/>
    <w:rsid w:val="005F2792"/>
    <w:rsid w:val="005F2C01"/>
    <w:rsid w:val="005F436B"/>
    <w:rsid w:val="005F4F56"/>
    <w:rsid w:val="005F5EA9"/>
    <w:rsid w:val="0060066A"/>
    <w:rsid w:val="00600FC5"/>
    <w:rsid w:val="00601CD3"/>
    <w:rsid w:val="00602242"/>
    <w:rsid w:val="00602503"/>
    <w:rsid w:val="00602CD1"/>
    <w:rsid w:val="00603923"/>
    <w:rsid w:val="00603FBC"/>
    <w:rsid w:val="00606D85"/>
    <w:rsid w:val="00610385"/>
    <w:rsid w:val="0061285E"/>
    <w:rsid w:val="00612C07"/>
    <w:rsid w:val="00613201"/>
    <w:rsid w:val="006135CB"/>
    <w:rsid w:val="00613ADC"/>
    <w:rsid w:val="00614BB0"/>
    <w:rsid w:val="00617738"/>
    <w:rsid w:val="00621F14"/>
    <w:rsid w:val="00621F16"/>
    <w:rsid w:val="00622065"/>
    <w:rsid w:val="00622927"/>
    <w:rsid w:val="0062345D"/>
    <w:rsid w:val="006235A0"/>
    <w:rsid w:val="00623964"/>
    <w:rsid w:val="00625713"/>
    <w:rsid w:val="0062751C"/>
    <w:rsid w:val="0063008E"/>
    <w:rsid w:val="00630835"/>
    <w:rsid w:val="00630DDF"/>
    <w:rsid w:val="006318A6"/>
    <w:rsid w:val="00631CF2"/>
    <w:rsid w:val="00632A11"/>
    <w:rsid w:val="0063402F"/>
    <w:rsid w:val="006345B8"/>
    <w:rsid w:val="0063499B"/>
    <w:rsid w:val="0063529E"/>
    <w:rsid w:val="0063666B"/>
    <w:rsid w:val="00636B04"/>
    <w:rsid w:val="00636CC6"/>
    <w:rsid w:val="00637279"/>
    <w:rsid w:val="00640497"/>
    <w:rsid w:val="00640BA8"/>
    <w:rsid w:val="00641115"/>
    <w:rsid w:val="0064111C"/>
    <w:rsid w:val="006414DC"/>
    <w:rsid w:val="006416A6"/>
    <w:rsid w:val="00641F37"/>
    <w:rsid w:val="00643495"/>
    <w:rsid w:val="0064612E"/>
    <w:rsid w:val="006465E1"/>
    <w:rsid w:val="00646F1F"/>
    <w:rsid w:val="006472E3"/>
    <w:rsid w:val="00651900"/>
    <w:rsid w:val="00651D1C"/>
    <w:rsid w:val="0065379E"/>
    <w:rsid w:val="006539E5"/>
    <w:rsid w:val="00655C59"/>
    <w:rsid w:val="0065707E"/>
    <w:rsid w:val="00657312"/>
    <w:rsid w:val="00657B47"/>
    <w:rsid w:val="0066076C"/>
    <w:rsid w:val="00660EBD"/>
    <w:rsid w:val="00661C1F"/>
    <w:rsid w:val="0066209D"/>
    <w:rsid w:val="006624CE"/>
    <w:rsid w:val="00662C72"/>
    <w:rsid w:val="00663F6F"/>
    <w:rsid w:val="006642E9"/>
    <w:rsid w:val="00664D64"/>
    <w:rsid w:val="00665497"/>
    <w:rsid w:val="0066560B"/>
    <w:rsid w:val="00665E4C"/>
    <w:rsid w:val="00666E9C"/>
    <w:rsid w:val="00666EF9"/>
    <w:rsid w:val="00671088"/>
    <w:rsid w:val="00671BF4"/>
    <w:rsid w:val="00671CFC"/>
    <w:rsid w:val="00671E6F"/>
    <w:rsid w:val="00672911"/>
    <w:rsid w:val="00673321"/>
    <w:rsid w:val="00673392"/>
    <w:rsid w:val="00673814"/>
    <w:rsid w:val="00674068"/>
    <w:rsid w:val="0067440C"/>
    <w:rsid w:val="0067472A"/>
    <w:rsid w:val="00675CD8"/>
    <w:rsid w:val="00676953"/>
    <w:rsid w:val="00676D88"/>
    <w:rsid w:val="006771E8"/>
    <w:rsid w:val="00677F25"/>
    <w:rsid w:val="006805BB"/>
    <w:rsid w:val="0068068E"/>
    <w:rsid w:val="006806D7"/>
    <w:rsid w:val="006811DD"/>
    <w:rsid w:val="0068147F"/>
    <w:rsid w:val="006824C5"/>
    <w:rsid w:val="00682A7B"/>
    <w:rsid w:val="00682BFD"/>
    <w:rsid w:val="00682F55"/>
    <w:rsid w:val="006835E6"/>
    <w:rsid w:val="00683F3B"/>
    <w:rsid w:val="0068432C"/>
    <w:rsid w:val="00684E89"/>
    <w:rsid w:val="00687480"/>
    <w:rsid w:val="00690E8E"/>
    <w:rsid w:val="006911CE"/>
    <w:rsid w:val="006919E9"/>
    <w:rsid w:val="00691D6C"/>
    <w:rsid w:val="006927D2"/>
    <w:rsid w:val="006929FB"/>
    <w:rsid w:val="00692A9E"/>
    <w:rsid w:val="006940BD"/>
    <w:rsid w:val="00695ABD"/>
    <w:rsid w:val="00695ED2"/>
    <w:rsid w:val="00696A07"/>
    <w:rsid w:val="00696CFA"/>
    <w:rsid w:val="006975DF"/>
    <w:rsid w:val="006977FA"/>
    <w:rsid w:val="006978F9"/>
    <w:rsid w:val="00697997"/>
    <w:rsid w:val="006A09E0"/>
    <w:rsid w:val="006A0BF0"/>
    <w:rsid w:val="006A1961"/>
    <w:rsid w:val="006A1E0A"/>
    <w:rsid w:val="006A3B89"/>
    <w:rsid w:val="006A3CCC"/>
    <w:rsid w:val="006A4619"/>
    <w:rsid w:val="006A5C7C"/>
    <w:rsid w:val="006A5F35"/>
    <w:rsid w:val="006A6040"/>
    <w:rsid w:val="006A7013"/>
    <w:rsid w:val="006B0968"/>
    <w:rsid w:val="006B1707"/>
    <w:rsid w:val="006B1D84"/>
    <w:rsid w:val="006B2397"/>
    <w:rsid w:val="006B268D"/>
    <w:rsid w:val="006B275B"/>
    <w:rsid w:val="006B2898"/>
    <w:rsid w:val="006B2B96"/>
    <w:rsid w:val="006B31A1"/>
    <w:rsid w:val="006B4FC8"/>
    <w:rsid w:val="006B512A"/>
    <w:rsid w:val="006B620D"/>
    <w:rsid w:val="006B62CC"/>
    <w:rsid w:val="006B6D65"/>
    <w:rsid w:val="006B7186"/>
    <w:rsid w:val="006B7B66"/>
    <w:rsid w:val="006C0AD0"/>
    <w:rsid w:val="006C1FD1"/>
    <w:rsid w:val="006C3C72"/>
    <w:rsid w:val="006C4003"/>
    <w:rsid w:val="006C455D"/>
    <w:rsid w:val="006C5DC0"/>
    <w:rsid w:val="006C6753"/>
    <w:rsid w:val="006C70A9"/>
    <w:rsid w:val="006C7AED"/>
    <w:rsid w:val="006D31DC"/>
    <w:rsid w:val="006D362E"/>
    <w:rsid w:val="006D6349"/>
    <w:rsid w:val="006D7237"/>
    <w:rsid w:val="006D7A16"/>
    <w:rsid w:val="006E0438"/>
    <w:rsid w:val="006E0479"/>
    <w:rsid w:val="006E2FFC"/>
    <w:rsid w:val="006E3313"/>
    <w:rsid w:val="006E3B32"/>
    <w:rsid w:val="006E58A1"/>
    <w:rsid w:val="006E6A9E"/>
    <w:rsid w:val="006E73F1"/>
    <w:rsid w:val="006E7BB1"/>
    <w:rsid w:val="006F0F62"/>
    <w:rsid w:val="006F196F"/>
    <w:rsid w:val="006F2020"/>
    <w:rsid w:val="006F277C"/>
    <w:rsid w:val="006F2DC5"/>
    <w:rsid w:val="006F3AEB"/>
    <w:rsid w:val="006F441F"/>
    <w:rsid w:val="006F687D"/>
    <w:rsid w:val="006F7289"/>
    <w:rsid w:val="007015E2"/>
    <w:rsid w:val="00701B9D"/>
    <w:rsid w:val="00701CCE"/>
    <w:rsid w:val="00703803"/>
    <w:rsid w:val="00703CB6"/>
    <w:rsid w:val="007044C6"/>
    <w:rsid w:val="007045A3"/>
    <w:rsid w:val="0070483C"/>
    <w:rsid w:val="00704FB0"/>
    <w:rsid w:val="007056A8"/>
    <w:rsid w:val="00705FAD"/>
    <w:rsid w:val="00706165"/>
    <w:rsid w:val="00706F31"/>
    <w:rsid w:val="00707DA6"/>
    <w:rsid w:val="00707DDF"/>
    <w:rsid w:val="00712A63"/>
    <w:rsid w:val="007130FF"/>
    <w:rsid w:val="00714799"/>
    <w:rsid w:val="00714AC3"/>
    <w:rsid w:val="00715B52"/>
    <w:rsid w:val="007164D0"/>
    <w:rsid w:val="00717243"/>
    <w:rsid w:val="007204AA"/>
    <w:rsid w:val="00721EAC"/>
    <w:rsid w:val="007232C9"/>
    <w:rsid w:val="0072362F"/>
    <w:rsid w:val="0072418C"/>
    <w:rsid w:val="007246A3"/>
    <w:rsid w:val="00724897"/>
    <w:rsid w:val="00724E0B"/>
    <w:rsid w:val="00725852"/>
    <w:rsid w:val="0072663A"/>
    <w:rsid w:val="00727C69"/>
    <w:rsid w:val="007305A9"/>
    <w:rsid w:val="00731CC8"/>
    <w:rsid w:val="00732D9F"/>
    <w:rsid w:val="00732DF8"/>
    <w:rsid w:val="0073353B"/>
    <w:rsid w:val="00733E7B"/>
    <w:rsid w:val="00733F0A"/>
    <w:rsid w:val="00733F26"/>
    <w:rsid w:val="00734249"/>
    <w:rsid w:val="0073435B"/>
    <w:rsid w:val="0073655E"/>
    <w:rsid w:val="00737208"/>
    <w:rsid w:val="00737BCF"/>
    <w:rsid w:val="00737C00"/>
    <w:rsid w:val="00741411"/>
    <w:rsid w:val="00742CF1"/>
    <w:rsid w:val="00742F19"/>
    <w:rsid w:val="00744CE1"/>
    <w:rsid w:val="00744FAD"/>
    <w:rsid w:val="007459E3"/>
    <w:rsid w:val="00746250"/>
    <w:rsid w:val="007462FA"/>
    <w:rsid w:val="00746BDB"/>
    <w:rsid w:val="007479C6"/>
    <w:rsid w:val="00751B38"/>
    <w:rsid w:val="00751D6D"/>
    <w:rsid w:val="00752070"/>
    <w:rsid w:val="007535B2"/>
    <w:rsid w:val="0075408C"/>
    <w:rsid w:val="007540E1"/>
    <w:rsid w:val="00754807"/>
    <w:rsid w:val="00755B83"/>
    <w:rsid w:val="00755C6E"/>
    <w:rsid w:val="00756596"/>
    <w:rsid w:val="0075683F"/>
    <w:rsid w:val="00756BD1"/>
    <w:rsid w:val="00757385"/>
    <w:rsid w:val="0075795D"/>
    <w:rsid w:val="00757B2E"/>
    <w:rsid w:val="00757B56"/>
    <w:rsid w:val="00757D6A"/>
    <w:rsid w:val="00760036"/>
    <w:rsid w:val="00760132"/>
    <w:rsid w:val="00760E04"/>
    <w:rsid w:val="00763557"/>
    <w:rsid w:val="00763B9F"/>
    <w:rsid w:val="0076404E"/>
    <w:rsid w:val="00765F59"/>
    <w:rsid w:val="00767858"/>
    <w:rsid w:val="007704EE"/>
    <w:rsid w:val="0077065D"/>
    <w:rsid w:val="0077090C"/>
    <w:rsid w:val="00770DFD"/>
    <w:rsid w:val="00770E2D"/>
    <w:rsid w:val="00770E99"/>
    <w:rsid w:val="0077294D"/>
    <w:rsid w:val="00772AE1"/>
    <w:rsid w:val="007733E3"/>
    <w:rsid w:val="0077363F"/>
    <w:rsid w:val="00774781"/>
    <w:rsid w:val="00774AD8"/>
    <w:rsid w:val="00774DA7"/>
    <w:rsid w:val="00776543"/>
    <w:rsid w:val="00780812"/>
    <w:rsid w:val="00781519"/>
    <w:rsid w:val="00782B86"/>
    <w:rsid w:val="00782FA8"/>
    <w:rsid w:val="00783783"/>
    <w:rsid w:val="0078390B"/>
    <w:rsid w:val="00784ADA"/>
    <w:rsid w:val="007860B8"/>
    <w:rsid w:val="00787C2F"/>
    <w:rsid w:val="00791094"/>
    <w:rsid w:val="00791B4D"/>
    <w:rsid w:val="00792CB2"/>
    <w:rsid w:val="00792E9B"/>
    <w:rsid w:val="00794905"/>
    <w:rsid w:val="00794F8A"/>
    <w:rsid w:val="00795480"/>
    <w:rsid w:val="00796059"/>
    <w:rsid w:val="00796E20"/>
    <w:rsid w:val="00797766"/>
    <w:rsid w:val="00797929"/>
    <w:rsid w:val="007A1425"/>
    <w:rsid w:val="007A1A1A"/>
    <w:rsid w:val="007A353E"/>
    <w:rsid w:val="007A4BAA"/>
    <w:rsid w:val="007A586B"/>
    <w:rsid w:val="007A5BF9"/>
    <w:rsid w:val="007A6056"/>
    <w:rsid w:val="007A613F"/>
    <w:rsid w:val="007A69FF"/>
    <w:rsid w:val="007A6B1D"/>
    <w:rsid w:val="007A75A7"/>
    <w:rsid w:val="007A7B2E"/>
    <w:rsid w:val="007A7CFC"/>
    <w:rsid w:val="007B06CE"/>
    <w:rsid w:val="007B0FDC"/>
    <w:rsid w:val="007B292E"/>
    <w:rsid w:val="007B32C3"/>
    <w:rsid w:val="007B332B"/>
    <w:rsid w:val="007B3B56"/>
    <w:rsid w:val="007B442B"/>
    <w:rsid w:val="007B479E"/>
    <w:rsid w:val="007B6060"/>
    <w:rsid w:val="007B6491"/>
    <w:rsid w:val="007C0A48"/>
    <w:rsid w:val="007C0C9C"/>
    <w:rsid w:val="007C1F8E"/>
    <w:rsid w:val="007C2B05"/>
    <w:rsid w:val="007C400A"/>
    <w:rsid w:val="007C44B2"/>
    <w:rsid w:val="007C5EA1"/>
    <w:rsid w:val="007C6504"/>
    <w:rsid w:val="007C65CF"/>
    <w:rsid w:val="007C6EDC"/>
    <w:rsid w:val="007C70A0"/>
    <w:rsid w:val="007C728E"/>
    <w:rsid w:val="007C77F5"/>
    <w:rsid w:val="007D04F8"/>
    <w:rsid w:val="007D0E9D"/>
    <w:rsid w:val="007D1BEE"/>
    <w:rsid w:val="007D1DED"/>
    <w:rsid w:val="007D2532"/>
    <w:rsid w:val="007D2F46"/>
    <w:rsid w:val="007D42B8"/>
    <w:rsid w:val="007D5C88"/>
    <w:rsid w:val="007D6495"/>
    <w:rsid w:val="007D6B20"/>
    <w:rsid w:val="007E037B"/>
    <w:rsid w:val="007E19D2"/>
    <w:rsid w:val="007E20A8"/>
    <w:rsid w:val="007E2A03"/>
    <w:rsid w:val="007E45C5"/>
    <w:rsid w:val="007E47F4"/>
    <w:rsid w:val="007E54B9"/>
    <w:rsid w:val="007E5861"/>
    <w:rsid w:val="007E58A5"/>
    <w:rsid w:val="007E5EF0"/>
    <w:rsid w:val="007E6661"/>
    <w:rsid w:val="007E66E3"/>
    <w:rsid w:val="007E789F"/>
    <w:rsid w:val="007F0B38"/>
    <w:rsid w:val="007F2877"/>
    <w:rsid w:val="007F2A2E"/>
    <w:rsid w:val="007F2C87"/>
    <w:rsid w:val="007F3D0C"/>
    <w:rsid w:val="007F3FC2"/>
    <w:rsid w:val="007F44EA"/>
    <w:rsid w:val="007F49B4"/>
    <w:rsid w:val="007F4B6D"/>
    <w:rsid w:val="007F6144"/>
    <w:rsid w:val="0080152E"/>
    <w:rsid w:val="00801601"/>
    <w:rsid w:val="00801A64"/>
    <w:rsid w:val="00801DB7"/>
    <w:rsid w:val="00802B3E"/>
    <w:rsid w:val="00804AC8"/>
    <w:rsid w:val="0080545F"/>
    <w:rsid w:val="00805893"/>
    <w:rsid w:val="008058E0"/>
    <w:rsid w:val="00805AEC"/>
    <w:rsid w:val="008063C9"/>
    <w:rsid w:val="00806A60"/>
    <w:rsid w:val="00810CDD"/>
    <w:rsid w:val="00811FCA"/>
    <w:rsid w:val="00812301"/>
    <w:rsid w:val="00812DF3"/>
    <w:rsid w:val="00813BA5"/>
    <w:rsid w:val="00813E77"/>
    <w:rsid w:val="008148C0"/>
    <w:rsid w:val="00814AAE"/>
    <w:rsid w:val="00814B34"/>
    <w:rsid w:val="00814F7E"/>
    <w:rsid w:val="00815619"/>
    <w:rsid w:val="00816B28"/>
    <w:rsid w:val="0082030E"/>
    <w:rsid w:val="008213E3"/>
    <w:rsid w:val="008216F2"/>
    <w:rsid w:val="00821C5E"/>
    <w:rsid w:val="008233B8"/>
    <w:rsid w:val="00823EBF"/>
    <w:rsid w:val="0082444B"/>
    <w:rsid w:val="00824FD4"/>
    <w:rsid w:val="00826796"/>
    <w:rsid w:val="00830399"/>
    <w:rsid w:val="00831FAC"/>
    <w:rsid w:val="00832064"/>
    <w:rsid w:val="008328DD"/>
    <w:rsid w:val="00834478"/>
    <w:rsid w:val="0083473B"/>
    <w:rsid w:val="008348C3"/>
    <w:rsid w:val="00836E09"/>
    <w:rsid w:val="008370C1"/>
    <w:rsid w:val="00837A31"/>
    <w:rsid w:val="00840821"/>
    <w:rsid w:val="0084175A"/>
    <w:rsid w:val="00841BE9"/>
    <w:rsid w:val="0084273D"/>
    <w:rsid w:val="00846BA6"/>
    <w:rsid w:val="00846DBB"/>
    <w:rsid w:val="00846E75"/>
    <w:rsid w:val="00846E89"/>
    <w:rsid w:val="00847283"/>
    <w:rsid w:val="00847A58"/>
    <w:rsid w:val="00847FB7"/>
    <w:rsid w:val="00850C56"/>
    <w:rsid w:val="0085383C"/>
    <w:rsid w:val="00853B08"/>
    <w:rsid w:val="00853D10"/>
    <w:rsid w:val="008540D0"/>
    <w:rsid w:val="0085485F"/>
    <w:rsid w:val="00854923"/>
    <w:rsid w:val="00854F40"/>
    <w:rsid w:val="00856079"/>
    <w:rsid w:val="0085663B"/>
    <w:rsid w:val="00856A6F"/>
    <w:rsid w:val="0085729C"/>
    <w:rsid w:val="00857632"/>
    <w:rsid w:val="00860CF0"/>
    <w:rsid w:val="008613CD"/>
    <w:rsid w:val="0086177F"/>
    <w:rsid w:val="00861FA8"/>
    <w:rsid w:val="00862364"/>
    <w:rsid w:val="008627BB"/>
    <w:rsid w:val="00862921"/>
    <w:rsid w:val="00862CD2"/>
    <w:rsid w:val="00862FFC"/>
    <w:rsid w:val="0086370F"/>
    <w:rsid w:val="00863EED"/>
    <w:rsid w:val="00864F31"/>
    <w:rsid w:val="00864FE3"/>
    <w:rsid w:val="00865CF5"/>
    <w:rsid w:val="008660C7"/>
    <w:rsid w:val="008664A0"/>
    <w:rsid w:val="00866855"/>
    <w:rsid w:val="008703B6"/>
    <w:rsid w:val="00871456"/>
    <w:rsid w:val="00872619"/>
    <w:rsid w:val="00872B9C"/>
    <w:rsid w:val="0087340D"/>
    <w:rsid w:val="00873D3E"/>
    <w:rsid w:val="00874938"/>
    <w:rsid w:val="008767F7"/>
    <w:rsid w:val="008770EF"/>
    <w:rsid w:val="008774EE"/>
    <w:rsid w:val="00880BAB"/>
    <w:rsid w:val="00881C0B"/>
    <w:rsid w:val="00882486"/>
    <w:rsid w:val="00882C77"/>
    <w:rsid w:val="00883031"/>
    <w:rsid w:val="00884ADC"/>
    <w:rsid w:val="00884B54"/>
    <w:rsid w:val="0088516A"/>
    <w:rsid w:val="008854E4"/>
    <w:rsid w:val="00892135"/>
    <w:rsid w:val="00893396"/>
    <w:rsid w:val="00893642"/>
    <w:rsid w:val="008950D2"/>
    <w:rsid w:val="008959E3"/>
    <w:rsid w:val="00896606"/>
    <w:rsid w:val="00896831"/>
    <w:rsid w:val="00896DB0"/>
    <w:rsid w:val="00896DE8"/>
    <w:rsid w:val="0089748E"/>
    <w:rsid w:val="008A279B"/>
    <w:rsid w:val="008A27C8"/>
    <w:rsid w:val="008A37A9"/>
    <w:rsid w:val="008A5424"/>
    <w:rsid w:val="008A5E26"/>
    <w:rsid w:val="008A64E0"/>
    <w:rsid w:val="008A6F1F"/>
    <w:rsid w:val="008A791E"/>
    <w:rsid w:val="008B22E5"/>
    <w:rsid w:val="008B2D72"/>
    <w:rsid w:val="008B32D7"/>
    <w:rsid w:val="008B5D70"/>
    <w:rsid w:val="008C0989"/>
    <w:rsid w:val="008C0C3C"/>
    <w:rsid w:val="008C15AB"/>
    <w:rsid w:val="008C4FCC"/>
    <w:rsid w:val="008C5203"/>
    <w:rsid w:val="008C5BCA"/>
    <w:rsid w:val="008C6540"/>
    <w:rsid w:val="008C6615"/>
    <w:rsid w:val="008C6EE8"/>
    <w:rsid w:val="008D096E"/>
    <w:rsid w:val="008D10DD"/>
    <w:rsid w:val="008D12B3"/>
    <w:rsid w:val="008D1A40"/>
    <w:rsid w:val="008D1DE5"/>
    <w:rsid w:val="008D2CD1"/>
    <w:rsid w:val="008D3225"/>
    <w:rsid w:val="008D357F"/>
    <w:rsid w:val="008D3BD3"/>
    <w:rsid w:val="008D53DF"/>
    <w:rsid w:val="008D5FFE"/>
    <w:rsid w:val="008D6223"/>
    <w:rsid w:val="008D686E"/>
    <w:rsid w:val="008D6C77"/>
    <w:rsid w:val="008D7373"/>
    <w:rsid w:val="008D778F"/>
    <w:rsid w:val="008D7C3C"/>
    <w:rsid w:val="008D7D4D"/>
    <w:rsid w:val="008E08FF"/>
    <w:rsid w:val="008E1003"/>
    <w:rsid w:val="008E20FB"/>
    <w:rsid w:val="008E23FF"/>
    <w:rsid w:val="008E2E29"/>
    <w:rsid w:val="008E372D"/>
    <w:rsid w:val="008E44D5"/>
    <w:rsid w:val="008E48A5"/>
    <w:rsid w:val="008E48FA"/>
    <w:rsid w:val="008E4984"/>
    <w:rsid w:val="008E624C"/>
    <w:rsid w:val="008E6A6B"/>
    <w:rsid w:val="008E74C0"/>
    <w:rsid w:val="008E75F5"/>
    <w:rsid w:val="008E7D82"/>
    <w:rsid w:val="008F0294"/>
    <w:rsid w:val="008F0A04"/>
    <w:rsid w:val="008F0EDC"/>
    <w:rsid w:val="008F24AC"/>
    <w:rsid w:val="008F2A19"/>
    <w:rsid w:val="008F2E82"/>
    <w:rsid w:val="008F3AE3"/>
    <w:rsid w:val="008F3D9E"/>
    <w:rsid w:val="008F40D2"/>
    <w:rsid w:val="008F6798"/>
    <w:rsid w:val="008F7435"/>
    <w:rsid w:val="008F77BC"/>
    <w:rsid w:val="0090005B"/>
    <w:rsid w:val="009001EE"/>
    <w:rsid w:val="009008C8"/>
    <w:rsid w:val="00901E13"/>
    <w:rsid w:val="00902188"/>
    <w:rsid w:val="00902842"/>
    <w:rsid w:val="009035D3"/>
    <w:rsid w:val="00904A40"/>
    <w:rsid w:val="00904DDD"/>
    <w:rsid w:val="00905804"/>
    <w:rsid w:val="0090586B"/>
    <w:rsid w:val="00905B32"/>
    <w:rsid w:val="009068C1"/>
    <w:rsid w:val="00906CC1"/>
    <w:rsid w:val="00906F10"/>
    <w:rsid w:val="00907EC9"/>
    <w:rsid w:val="009103F8"/>
    <w:rsid w:val="00910549"/>
    <w:rsid w:val="00910D0A"/>
    <w:rsid w:val="00910DA8"/>
    <w:rsid w:val="0091187B"/>
    <w:rsid w:val="009121FA"/>
    <w:rsid w:val="009124E9"/>
    <w:rsid w:val="009151E3"/>
    <w:rsid w:val="00915A7C"/>
    <w:rsid w:val="00915FD8"/>
    <w:rsid w:val="0091601E"/>
    <w:rsid w:val="0091635A"/>
    <w:rsid w:val="009170CE"/>
    <w:rsid w:val="009211A0"/>
    <w:rsid w:val="009214DF"/>
    <w:rsid w:val="00921772"/>
    <w:rsid w:val="00921A56"/>
    <w:rsid w:val="00922806"/>
    <w:rsid w:val="0092339F"/>
    <w:rsid w:val="00923816"/>
    <w:rsid w:val="009239B7"/>
    <w:rsid w:val="00923A3C"/>
    <w:rsid w:val="00925166"/>
    <w:rsid w:val="00925A11"/>
    <w:rsid w:val="00925E7C"/>
    <w:rsid w:val="00926917"/>
    <w:rsid w:val="00927457"/>
    <w:rsid w:val="0093041B"/>
    <w:rsid w:val="00931E0A"/>
    <w:rsid w:val="00932AF5"/>
    <w:rsid w:val="00933041"/>
    <w:rsid w:val="009360BB"/>
    <w:rsid w:val="00936BBD"/>
    <w:rsid w:val="00936F5C"/>
    <w:rsid w:val="00940973"/>
    <w:rsid w:val="00941004"/>
    <w:rsid w:val="0094125C"/>
    <w:rsid w:val="0094193E"/>
    <w:rsid w:val="0094196D"/>
    <w:rsid w:val="00941D5D"/>
    <w:rsid w:val="00942FED"/>
    <w:rsid w:val="009437D3"/>
    <w:rsid w:val="009446BA"/>
    <w:rsid w:val="00944EFC"/>
    <w:rsid w:val="00945FCB"/>
    <w:rsid w:val="0094688F"/>
    <w:rsid w:val="00951511"/>
    <w:rsid w:val="00951F3B"/>
    <w:rsid w:val="009546DB"/>
    <w:rsid w:val="0095476C"/>
    <w:rsid w:val="00954AE9"/>
    <w:rsid w:val="00955691"/>
    <w:rsid w:val="00955E68"/>
    <w:rsid w:val="00957FD5"/>
    <w:rsid w:val="0096019E"/>
    <w:rsid w:val="009609B9"/>
    <w:rsid w:val="00961611"/>
    <w:rsid w:val="0096243C"/>
    <w:rsid w:val="00962A26"/>
    <w:rsid w:val="00963C46"/>
    <w:rsid w:val="00964A25"/>
    <w:rsid w:val="00965854"/>
    <w:rsid w:val="00965B7F"/>
    <w:rsid w:val="0096661F"/>
    <w:rsid w:val="0096665C"/>
    <w:rsid w:val="00966921"/>
    <w:rsid w:val="009670FB"/>
    <w:rsid w:val="00967461"/>
    <w:rsid w:val="00967AE5"/>
    <w:rsid w:val="00967E9B"/>
    <w:rsid w:val="009704EF"/>
    <w:rsid w:val="00971DD3"/>
    <w:rsid w:val="00972D12"/>
    <w:rsid w:val="00973D61"/>
    <w:rsid w:val="009740E7"/>
    <w:rsid w:val="00974B6F"/>
    <w:rsid w:val="00974B7C"/>
    <w:rsid w:val="00974D21"/>
    <w:rsid w:val="009760D9"/>
    <w:rsid w:val="0097624D"/>
    <w:rsid w:val="00976545"/>
    <w:rsid w:val="00976D51"/>
    <w:rsid w:val="00977320"/>
    <w:rsid w:val="00977799"/>
    <w:rsid w:val="009801F4"/>
    <w:rsid w:val="00980232"/>
    <w:rsid w:val="00980428"/>
    <w:rsid w:val="00980F9B"/>
    <w:rsid w:val="00982AD7"/>
    <w:rsid w:val="0098388C"/>
    <w:rsid w:val="009840B3"/>
    <w:rsid w:val="0098413E"/>
    <w:rsid w:val="00985C6C"/>
    <w:rsid w:val="009864A8"/>
    <w:rsid w:val="0098737F"/>
    <w:rsid w:val="0098755A"/>
    <w:rsid w:val="00987FF1"/>
    <w:rsid w:val="00990C14"/>
    <w:rsid w:val="0099173C"/>
    <w:rsid w:val="00992713"/>
    <w:rsid w:val="00992BC1"/>
    <w:rsid w:val="0099323B"/>
    <w:rsid w:val="00993895"/>
    <w:rsid w:val="0099431E"/>
    <w:rsid w:val="00994CFC"/>
    <w:rsid w:val="00994F2F"/>
    <w:rsid w:val="00995530"/>
    <w:rsid w:val="00995682"/>
    <w:rsid w:val="00995ABB"/>
    <w:rsid w:val="00996347"/>
    <w:rsid w:val="00996CBF"/>
    <w:rsid w:val="00997222"/>
    <w:rsid w:val="009A01E3"/>
    <w:rsid w:val="009A04D8"/>
    <w:rsid w:val="009A081A"/>
    <w:rsid w:val="009A0FC4"/>
    <w:rsid w:val="009A1A23"/>
    <w:rsid w:val="009A1E2E"/>
    <w:rsid w:val="009A3F86"/>
    <w:rsid w:val="009A4A07"/>
    <w:rsid w:val="009A4C23"/>
    <w:rsid w:val="009A4C4D"/>
    <w:rsid w:val="009A4F63"/>
    <w:rsid w:val="009A6072"/>
    <w:rsid w:val="009A7D5B"/>
    <w:rsid w:val="009B0912"/>
    <w:rsid w:val="009B0A1D"/>
    <w:rsid w:val="009B1B82"/>
    <w:rsid w:val="009B1CFE"/>
    <w:rsid w:val="009B20C9"/>
    <w:rsid w:val="009B20E2"/>
    <w:rsid w:val="009B38BB"/>
    <w:rsid w:val="009B3EF8"/>
    <w:rsid w:val="009B408D"/>
    <w:rsid w:val="009B4845"/>
    <w:rsid w:val="009B4A32"/>
    <w:rsid w:val="009B50AF"/>
    <w:rsid w:val="009B5206"/>
    <w:rsid w:val="009B561A"/>
    <w:rsid w:val="009B5685"/>
    <w:rsid w:val="009B5F1C"/>
    <w:rsid w:val="009B709A"/>
    <w:rsid w:val="009B7C35"/>
    <w:rsid w:val="009C0262"/>
    <w:rsid w:val="009C076E"/>
    <w:rsid w:val="009C0BF1"/>
    <w:rsid w:val="009C0D71"/>
    <w:rsid w:val="009C0EFF"/>
    <w:rsid w:val="009C0F4C"/>
    <w:rsid w:val="009C1266"/>
    <w:rsid w:val="009C1806"/>
    <w:rsid w:val="009C1923"/>
    <w:rsid w:val="009C1AE6"/>
    <w:rsid w:val="009C2E5E"/>
    <w:rsid w:val="009C4142"/>
    <w:rsid w:val="009C5771"/>
    <w:rsid w:val="009C5CB4"/>
    <w:rsid w:val="009C634E"/>
    <w:rsid w:val="009C6358"/>
    <w:rsid w:val="009C6608"/>
    <w:rsid w:val="009C732C"/>
    <w:rsid w:val="009C79BB"/>
    <w:rsid w:val="009C7DB6"/>
    <w:rsid w:val="009D03DD"/>
    <w:rsid w:val="009D0BDF"/>
    <w:rsid w:val="009D1D55"/>
    <w:rsid w:val="009D451F"/>
    <w:rsid w:val="009D6E7B"/>
    <w:rsid w:val="009D7F7D"/>
    <w:rsid w:val="009E055F"/>
    <w:rsid w:val="009E063B"/>
    <w:rsid w:val="009E130E"/>
    <w:rsid w:val="009E18BE"/>
    <w:rsid w:val="009E2D99"/>
    <w:rsid w:val="009E306A"/>
    <w:rsid w:val="009E4F7A"/>
    <w:rsid w:val="009E6740"/>
    <w:rsid w:val="009E6A3E"/>
    <w:rsid w:val="009E733E"/>
    <w:rsid w:val="009E7D29"/>
    <w:rsid w:val="009F07E6"/>
    <w:rsid w:val="009F1959"/>
    <w:rsid w:val="009F1B24"/>
    <w:rsid w:val="009F2A00"/>
    <w:rsid w:val="009F2ABA"/>
    <w:rsid w:val="009F2BAA"/>
    <w:rsid w:val="009F3134"/>
    <w:rsid w:val="009F35DB"/>
    <w:rsid w:val="009F3E24"/>
    <w:rsid w:val="009F4C6A"/>
    <w:rsid w:val="009F4FBB"/>
    <w:rsid w:val="009F6F25"/>
    <w:rsid w:val="009F7288"/>
    <w:rsid w:val="009F761A"/>
    <w:rsid w:val="009F7DAF"/>
    <w:rsid w:val="00A00C49"/>
    <w:rsid w:val="00A01293"/>
    <w:rsid w:val="00A018F1"/>
    <w:rsid w:val="00A01FB1"/>
    <w:rsid w:val="00A021D0"/>
    <w:rsid w:val="00A0268F"/>
    <w:rsid w:val="00A03B36"/>
    <w:rsid w:val="00A053E7"/>
    <w:rsid w:val="00A05DAF"/>
    <w:rsid w:val="00A0602A"/>
    <w:rsid w:val="00A066F1"/>
    <w:rsid w:val="00A0749B"/>
    <w:rsid w:val="00A10E4D"/>
    <w:rsid w:val="00A11688"/>
    <w:rsid w:val="00A127D4"/>
    <w:rsid w:val="00A13994"/>
    <w:rsid w:val="00A146E8"/>
    <w:rsid w:val="00A14E90"/>
    <w:rsid w:val="00A15123"/>
    <w:rsid w:val="00A16E0D"/>
    <w:rsid w:val="00A17E39"/>
    <w:rsid w:val="00A20800"/>
    <w:rsid w:val="00A23EEF"/>
    <w:rsid w:val="00A2443D"/>
    <w:rsid w:val="00A2514C"/>
    <w:rsid w:val="00A2668E"/>
    <w:rsid w:val="00A26E12"/>
    <w:rsid w:val="00A27D4D"/>
    <w:rsid w:val="00A27FF1"/>
    <w:rsid w:val="00A302C8"/>
    <w:rsid w:val="00A30A17"/>
    <w:rsid w:val="00A310C6"/>
    <w:rsid w:val="00A31390"/>
    <w:rsid w:val="00A31EE3"/>
    <w:rsid w:val="00A32238"/>
    <w:rsid w:val="00A32625"/>
    <w:rsid w:val="00A32E45"/>
    <w:rsid w:val="00A34CB5"/>
    <w:rsid w:val="00A37415"/>
    <w:rsid w:val="00A37A00"/>
    <w:rsid w:val="00A40DF4"/>
    <w:rsid w:val="00A41527"/>
    <w:rsid w:val="00A4309D"/>
    <w:rsid w:val="00A44AAB"/>
    <w:rsid w:val="00A462E0"/>
    <w:rsid w:val="00A4632B"/>
    <w:rsid w:val="00A4680C"/>
    <w:rsid w:val="00A51369"/>
    <w:rsid w:val="00A52187"/>
    <w:rsid w:val="00A5237E"/>
    <w:rsid w:val="00A52B1E"/>
    <w:rsid w:val="00A5334D"/>
    <w:rsid w:val="00A54566"/>
    <w:rsid w:val="00A54F58"/>
    <w:rsid w:val="00A55061"/>
    <w:rsid w:val="00A55639"/>
    <w:rsid w:val="00A5584B"/>
    <w:rsid w:val="00A560E5"/>
    <w:rsid w:val="00A56B66"/>
    <w:rsid w:val="00A57463"/>
    <w:rsid w:val="00A575A1"/>
    <w:rsid w:val="00A57D99"/>
    <w:rsid w:val="00A6008E"/>
    <w:rsid w:val="00A631B9"/>
    <w:rsid w:val="00A6365A"/>
    <w:rsid w:val="00A64075"/>
    <w:rsid w:val="00A64D87"/>
    <w:rsid w:val="00A65335"/>
    <w:rsid w:val="00A657EE"/>
    <w:rsid w:val="00A669BC"/>
    <w:rsid w:val="00A66FD4"/>
    <w:rsid w:val="00A6713B"/>
    <w:rsid w:val="00A67163"/>
    <w:rsid w:val="00A70F94"/>
    <w:rsid w:val="00A71602"/>
    <w:rsid w:val="00A72621"/>
    <w:rsid w:val="00A748BC"/>
    <w:rsid w:val="00A74BF5"/>
    <w:rsid w:val="00A7540E"/>
    <w:rsid w:val="00A772CE"/>
    <w:rsid w:val="00A77411"/>
    <w:rsid w:val="00A77B4D"/>
    <w:rsid w:val="00A818FA"/>
    <w:rsid w:val="00A81C61"/>
    <w:rsid w:val="00A8207D"/>
    <w:rsid w:val="00A82C8E"/>
    <w:rsid w:val="00A833EB"/>
    <w:rsid w:val="00A84274"/>
    <w:rsid w:val="00A8733A"/>
    <w:rsid w:val="00A879FB"/>
    <w:rsid w:val="00A92F95"/>
    <w:rsid w:val="00A94BA8"/>
    <w:rsid w:val="00A95413"/>
    <w:rsid w:val="00A9636E"/>
    <w:rsid w:val="00A96E53"/>
    <w:rsid w:val="00A97FD7"/>
    <w:rsid w:val="00AA02E9"/>
    <w:rsid w:val="00AA0DCB"/>
    <w:rsid w:val="00AA323A"/>
    <w:rsid w:val="00AA3CE4"/>
    <w:rsid w:val="00AA418E"/>
    <w:rsid w:val="00AA476D"/>
    <w:rsid w:val="00AA5BAF"/>
    <w:rsid w:val="00AA5D1B"/>
    <w:rsid w:val="00AA5F0E"/>
    <w:rsid w:val="00AA636D"/>
    <w:rsid w:val="00AA6A13"/>
    <w:rsid w:val="00AA77AE"/>
    <w:rsid w:val="00AA79A4"/>
    <w:rsid w:val="00AA7F0B"/>
    <w:rsid w:val="00AB2BEB"/>
    <w:rsid w:val="00AB36DE"/>
    <w:rsid w:val="00AB4273"/>
    <w:rsid w:val="00AB5043"/>
    <w:rsid w:val="00AB5907"/>
    <w:rsid w:val="00AB5D70"/>
    <w:rsid w:val="00AB649B"/>
    <w:rsid w:val="00AB6AC1"/>
    <w:rsid w:val="00AB7DA0"/>
    <w:rsid w:val="00AC0745"/>
    <w:rsid w:val="00AC08EE"/>
    <w:rsid w:val="00AC0A3B"/>
    <w:rsid w:val="00AC107B"/>
    <w:rsid w:val="00AC153B"/>
    <w:rsid w:val="00AC1B7B"/>
    <w:rsid w:val="00AC1D3C"/>
    <w:rsid w:val="00AC449E"/>
    <w:rsid w:val="00AC503E"/>
    <w:rsid w:val="00AC569D"/>
    <w:rsid w:val="00AC580D"/>
    <w:rsid w:val="00AC6EBA"/>
    <w:rsid w:val="00AC7271"/>
    <w:rsid w:val="00AC74E4"/>
    <w:rsid w:val="00AD1B98"/>
    <w:rsid w:val="00AD2134"/>
    <w:rsid w:val="00AD249E"/>
    <w:rsid w:val="00AD45E6"/>
    <w:rsid w:val="00AD4920"/>
    <w:rsid w:val="00AD4AF1"/>
    <w:rsid w:val="00AD4B41"/>
    <w:rsid w:val="00AD4BA0"/>
    <w:rsid w:val="00AD6D29"/>
    <w:rsid w:val="00AD7751"/>
    <w:rsid w:val="00AD7A39"/>
    <w:rsid w:val="00AD7D41"/>
    <w:rsid w:val="00AE0C4F"/>
    <w:rsid w:val="00AE1130"/>
    <w:rsid w:val="00AE13E0"/>
    <w:rsid w:val="00AE1439"/>
    <w:rsid w:val="00AE1672"/>
    <w:rsid w:val="00AE193E"/>
    <w:rsid w:val="00AE1B7F"/>
    <w:rsid w:val="00AE213C"/>
    <w:rsid w:val="00AE2635"/>
    <w:rsid w:val="00AE5061"/>
    <w:rsid w:val="00AE50D9"/>
    <w:rsid w:val="00AE5121"/>
    <w:rsid w:val="00AE620C"/>
    <w:rsid w:val="00AE71F7"/>
    <w:rsid w:val="00AE782B"/>
    <w:rsid w:val="00AF03D4"/>
    <w:rsid w:val="00AF0671"/>
    <w:rsid w:val="00AF0687"/>
    <w:rsid w:val="00AF1D06"/>
    <w:rsid w:val="00AF28A9"/>
    <w:rsid w:val="00AF2FEF"/>
    <w:rsid w:val="00AF48A5"/>
    <w:rsid w:val="00AF5637"/>
    <w:rsid w:val="00AF5C2C"/>
    <w:rsid w:val="00AF64F9"/>
    <w:rsid w:val="00AF6590"/>
    <w:rsid w:val="00AF7F99"/>
    <w:rsid w:val="00B0008C"/>
    <w:rsid w:val="00B0146A"/>
    <w:rsid w:val="00B01FD1"/>
    <w:rsid w:val="00B0212A"/>
    <w:rsid w:val="00B02592"/>
    <w:rsid w:val="00B0371C"/>
    <w:rsid w:val="00B03CF9"/>
    <w:rsid w:val="00B03FF4"/>
    <w:rsid w:val="00B059D0"/>
    <w:rsid w:val="00B07007"/>
    <w:rsid w:val="00B07262"/>
    <w:rsid w:val="00B0760E"/>
    <w:rsid w:val="00B076BF"/>
    <w:rsid w:val="00B103CB"/>
    <w:rsid w:val="00B10602"/>
    <w:rsid w:val="00B121FA"/>
    <w:rsid w:val="00B12230"/>
    <w:rsid w:val="00B13471"/>
    <w:rsid w:val="00B154BA"/>
    <w:rsid w:val="00B15980"/>
    <w:rsid w:val="00B15AC1"/>
    <w:rsid w:val="00B169DA"/>
    <w:rsid w:val="00B173FE"/>
    <w:rsid w:val="00B215BF"/>
    <w:rsid w:val="00B21EB6"/>
    <w:rsid w:val="00B24109"/>
    <w:rsid w:val="00B2559F"/>
    <w:rsid w:val="00B25622"/>
    <w:rsid w:val="00B25D89"/>
    <w:rsid w:val="00B2640A"/>
    <w:rsid w:val="00B26AD8"/>
    <w:rsid w:val="00B30A66"/>
    <w:rsid w:val="00B31C2C"/>
    <w:rsid w:val="00B32A24"/>
    <w:rsid w:val="00B33063"/>
    <w:rsid w:val="00B33F7E"/>
    <w:rsid w:val="00B34893"/>
    <w:rsid w:val="00B365FC"/>
    <w:rsid w:val="00B40798"/>
    <w:rsid w:val="00B41406"/>
    <w:rsid w:val="00B41441"/>
    <w:rsid w:val="00B41736"/>
    <w:rsid w:val="00B418E0"/>
    <w:rsid w:val="00B41B8E"/>
    <w:rsid w:val="00B41C16"/>
    <w:rsid w:val="00B43134"/>
    <w:rsid w:val="00B435CF"/>
    <w:rsid w:val="00B4362A"/>
    <w:rsid w:val="00B4390F"/>
    <w:rsid w:val="00B44303"/>
    <w:rsid w:val="00B45D8D"/>
    <w:rsid w:val="00B4664C"/>
    <w:rsid w:val="00B46BC2"/>
    <w:rsid w:val="00B47014"/>
    <w:rsid w:val="00B47DD8"/>
    <w:rsid w:val="00B47EA6"/>
    <w:rsid w:val="00B50C97"/>
    <w:rsid w:val="00B5162F"/>
    <w:rsid w:val="00B52B02"/>
    <w:rsid w:val="00B531A6"/>
    <w:rsid w:val="00B532AB"/>
    <w:rsid w:val="00B54393"/>
    <w:rsid w:val="00B544E0"/>
    <w:rsid w:val="00B54B59"/>
    <w:rsid w:val="00B55357"/>
    <w:rsid w:val="00B55D25"/>
    <w:rsid w:val="00B5779E"/>
    <w:rsid w:val="00B57DCC"/>
    <w:rsid w:val="00B6040F"/>
    <w:rsid w:val="00B60DEE"/>
    <w:rsid w:val="00B6348A"/>
    <w:rsid w:val="00B63857"/>
    <w:rsid w:val="00B65508"/>
    <w:rsid w:val="00B67099"/>
    <w:rsid w:val="00B70C05"/>
    <w:rsid w:val="00B71202"/>
    <w:rsid w:val="00B76AAB"/>
    <w:rsid w:val="00B77C85"/>
    <w:rsid w:val="00B77ECD"/>
    <w:rsid w:val="00B80347"/>
    <w:rsid w:val="00B80445"/>
    <w:rsid w:val="00B81061"/>
    <w:rsid w:val="00B81ED3"/>
    <w:rsid w:val="00B82566"/>
    <w:rsid w:val="00B83070"/>
    <w:rsid w:val="00B837A9"/>
    <w:rsid w:val="00B83E90"/>
    <w:rsid w:val="00B84858"/>
    <w:rsid w:val="00B85CEE"/>
    <w:rsid w:val="00B906A9"/>
    <w:rsid w:val="00B929CE"/>
    <w:rsid w:val="00B930AE"/>
    <w:rsid w:val="00B9315B"/>
    <w:rsid w:val="00B93E75"/>
    <w:rsid w:val="00B94A1B"/>
    <w:rsid w:val="00B955A1"/>
    <w:rsid w:val="00B968FD"/>
    <w:rsid w:val="00B97202"/>
    <w:rsid w:val="00B9731F"/>
    <w:rsid w:val="00B975BF"/>
    <w:rsid w:val="00B979C5"/>
    <w:rsid w:val="00BA0052"/>
    <w:rsid w:val="00BA08C2"/>
    <w:rsid w:val="00BA1F61"/>
    <w:rsid w:val="00BA2B50"/>
    <w:rsid w:val="00BA2E9F"/>
    <w:rsid w:val="00BA3005"/>
    <w:rsid w:val="00BA6856"/>
    <w:rsid w:val="00BA6AC9"/>
    <w:rsid w:val="00BA7D97"/>
    <w:rsid w:val="00BB0298"/>
    <w:rsid w:val="00BB1C25"/>
    <w:rsid w:val="00BB1FB8"/>
    <w:rsid w:val="00BB21D6"/>
    <w:rsid w:val="00BB3C7A"/>
    <w:rsid w:val="00BB56FE"/>
    <w:rsid w:val="00BB6E20"/>
    <w:rsid w:val="00BB759B"/>
    <w:rsid w:val="00BC08D1"/>
    <w:rsid w:val="00BC2651"/>
    <w:rsid w:val="00BC2E6E"/>
    <w:rsid w:val="00BC3049"/>
    <w:rsid w:val="00BC35C6"/>
    <w:rsid w:val="00BC3984"/>
    <w:rsid w:val="00BC47C3"/>
    <w:rsid w:val="00BC60C3"/>
    <w:rsid w:val="00BC6D63"/>
    <w:rsid w:val="00BC71C0"/>
    <w:rsid w:val="00BC7AC9"/>
    <w:rsid w:val="00BC7E58"/>
    <w:rsid w:val="00BC7E91"/>
    <w:rsid w:val="00BD1291"/>
    <w:rsid w:val="00BD1BDC"/>
    <w:rsid w:val="00BD1DCF"/>
    <w:rsid w:val="00BD2165"/>
    <w:rsid w:val="00BD2262"/>
    <w:rsid w:val="00BD252C"/>
    <w:rsid w:val="00BD2AA2"/>
    <w:rsid w:val="00BD382D"/>
    <w:rsid w:val="00BD4EEB"/>
    <w:rsid w:val="00BD510A"/>
    <w:rsid w:val="00BD5371"/>
    <w:rsid w:val="00BD7822"/>
    <w:rsid w:val="00BE0931"/>
    <w:rsid w:val="00BE13F1"/>
    <w:rsid w:val="00BE185F"/>
    <w:rsid w:val="00BE1F73"/>
    <w:rsid w:val="00BE4BD3"/>
    <w:rsid w:val="00BE4E86"/>
    <w:rsid w:val="00BE50B4"/>
    <w:rsid w:val="00BE5D08"/>
    <w:rsid w:val="00BE652B"/>
    <w:rsid w:val="00BE68D1"/>
    <w:rsid w:val="00BE754F"/>
    <w:rsid w:val="00BF04BD"/>
    <w:rsid w:val="00BF0860"/>
    <w:rsid w:val="00BF0D1F"/>
    <w:rsid w:val="00BF1F0C"/>
    <w:rsid w:val="00BF3233"/>
    <w:rsid w:val="00BF4A26"/>
    <w:rsid w:val="00BF58FE"/>
    <w:rsid w:val="00BF71A2"/>
    <w:rsid w:val="00C00862"/>
    <w:rsid w:val="00C01BF9"/>
    <w:rsid w:val="00C01D95"/>
    <w:rsid w:val="00C0281B"/>
    <w:rsid w:val="00C02953"/>
    <w:rsid w:val="00C04257"/>
    <w:rsid w:val="00C044F3"/>
    <w:rsid w:val="00C04CBC"/>
    <w:rsid w:val="00C054BD"/>
    <w:rsid w:val="00C055D3"/>
    <w:rsid w:val="00C06F7D"/>
    <w:rsid w:val="00C07976"/>
    <w:rsid w:val="00C07AC8"/>
    <w:rsid w:val="00C1010F"/>
    <w:rsid w:val="00C10700"/>
    <w:rsid w:val="00C11FA7"/>
    <w:rsid w:val="00C12703"/>
    <w:rsid w:val="00C12A6C"/>
    <w:rsid w:val="00C1355B"/>
    <w:rsid w:val="00C135E1"/>
    <w:rsid w:val="00C13DBA"/>
    <w:rsid w:val="00C1411B"/>
    <w:rsid w:val="00C15A8C"/>
    <w:rsid w:val="00C164EE"/>
    <w:rsid w:val="00C166FC"/>
    <w:rsid w:val="00C16AE3"/>
    <w:rsid w:val="00C16E73"/>
    <w:rsid w:val="00C17A22"/>
    <w:rsid w:val="00C201C2"/>
    <w:rsid w:val="00C2043E"/>
    <w:rsid w:val="00C20F18"/>
    <w:rsid w:val="00C2152B"/>
    <w:rsid w:val="00C21CEC"/>
    <w:rsid w:val="00C22554"/>
    <w:rsid w:val="00C22CA3"/>
    <w:rsid w:val="00C23623"/>
    <w:rsid w:val="00C24263"/>
    <w:rsid w:val="00C24A13"/>
    <w:rsid w:val="00C26598"/>
    <w:rsid w:val="00C27B5E"/>
    <w:rsid w:val="00C30879"/>
    <w:rsid w:val="00C308E9"/>
    <w:rsid w:val="00C31769"/>
    <w:rsid w:val="00C320E1"/>
    <w:rsid w:val="00C33D8F"/>
    <w:rsid w:val="00C342EB"/>
    <w:rsid w:val="00C347FD"/>
    <w:rsid w:val="00C358BF"/>
    <w:rsid w:val="00C3616C"/>
    <w:rsid w:val="00C3627F"/>
    <w:rsid w:val="00C371C7"/>
    <w:rsid w:val="00C404D4"/>
    <w:rsid w:val="00C418B5"/>
    <w:rsid w:val="00C42722"/>
    <w:rsid w:val="00C42791"/>
    <w:rsid w:val="00C437B5"/>
    <w:rsid w:val="00C44199"/>
    <w:rsid w:val="00C45E3F"/>
    <w:rsid w:val="00C45F99"/>
    <w:rsid w:val="00C46441"/>
    <w:rsid w:val="00C46F46"/>
    <w:rsid w:val="00C47138"/>
    <w:rsid w:val="00C50CBF"/>
    <w:rsid w:val="00C5351C"/>
    <w:rsid w:val="00C53F9B"/>
    <w:rsid w:val="00C542BD"/>
    <w:rsid w:val="00C54722"/>
    <w:rsid w:val="00C54808"/>
    <w:rsid w:val="00C548D4"/>
    <w:rsid w:val="00C54BC8"/>
    <w:rsid w:val="00C55AE5"/>
    <w:rsid w:val="00C55D2C"/>
    <w:rsid w:val="00C5645A"/>
    <w:rsid w:val="00C56881"/>
    <w:rsid w:val="00C56D5C"/>
    <w:rsid w:val="00C56E72"/>
    <w:rsid w:val="00C56F60"/>
    <w:rsid w:val="00C57CC4"/>
    <w:rsid w:val="00C601EC"/>
    <w:rsid w:val="00C60C34"/>
    <w:rsid w:val="00C612F2"/>
    <w:rsid w:val="00C64D29"/>
    <w:rsid w:val="00C6782D"/>
    <w:rsid w:val="00C67910"/>
    <w:rsid w:val="00C7054C"/>
    <w:rsid w:val="00C720AB"/>
    <w:rsid w:val="00C728FC"/>
    <w:rsid w:val="00C7352B"/>
    <w:rsid w:val="00C73E77"/>
    <w:rsid w:val="00C741F9"/>
    <w:rsid w:val="00C74F04"/>
    <w:rsid w:val="00C80909"/>
    <w:rsid w:val="00C80F4F"/>
    <w:rsid w:val="00C815B5"/>
    <w:rsid w:val="00C81CDF"/>
    <w:rsid w:val="00C82405"/>
    <w:rsid w:val="00C84455"/>
    <w:rsid w:val="00C84590"/>
    <w:rsid w:val="00C84C39"/>
    <w:rsid w:val="00C84C64"/>
    <w:rsid w:val="00C84E7A"/>
    <w:rsid w:val="00C84F15"/>
    <w:rsid w:val="00C85743"/>
    <w:rsid w:val="00C860AF"/>
    <w:rsid w:val="00C865F1"/>
    <w:rsid w:val="00C86C14"/>
    <w:rsid w:val="00C86E32"/>
    <w:rsid w:val="00C87AC3"/>
    <w:rsid w:val="00C903C7"/>
    <w:rsid w:val="00C917EC"/>
    <w:rsid w:val="00C9188E"/>
    <w:rsid w:val="00C935EA"/>
    <w:rsid w:val="00C93929"/>
    <w:rsid w:val="00C9417A"/>
    <w:rsid w:val="00C953B6"/>
    <w:rsid w:val="00C9555D"/>
    <w:rsid w:val="00C95C32"/>
    <w:rsid w:val="00C96E83"/>
    <w:rsid w:val="00C977CB"/>
    <w:rsid w:val="00C97B44"/>
    <w:rsid w:val="00CA0917"/>
    <w:rsid w:val="00CA091A"/>
    <w:rsid w:val="00CA0C2C"/>
    <w:rsid w:val="00CA0D97"/>
    <w:rsid w:val="00CA1027"/>
    <w:rsid w:val="00CA1440"/>
    <w:rsid w:val="00CA1D68"/>
    <w:rsid w:val="00CA2043"/>
    <w:rsid w:val="00CA3720"/>
    <w:rsid w:val="00CA4855"/>
    <w:rsid w:val="00CA4DA2"/>
    <w:rsid w:val="00CA58B4"/>
    <w:rsid w:val="00CA655B"/>
    <w:rsid w:val="00CA7121"/>
    <w:rsid w:val="00CA7471"/>
    <w:rsid w:val="00CB101F"/>
    <w:rsid w:val="00CB26A5"/>
    <w:rsid w:val="00CB35EA"/>
    <w:rsid w:val="00CB393F"/>
    <w:rsid w:val="00CB4B3F"/>
    <w:rsid w:val="00CB4F16"/>
    <w:rsid w:val="00CB5C41"/>
    <w:rsid w:val="00CB5D28"/>
    <w:rsid w:val="00CB6685"/>
    <w:rsid w:val="00CB7BB2"/>
    <w:rsid w:val="00CC0E5A"/>
    <w:rsid w:val="00CC188F"/>
    <w:rsid w:val="00CC22C5"/>
    <w:rsid w:val="00CC253C"/>
    <w:rsid w:val="00CC274C"/>
    <w:rsid w:val="00CC57ED"/>
    <w:rsid w:val="00CC729D"/>
    <w:rsid w:val="00CC7E41"/>
    <w:rsid w:val="00CD01E2"/>
    <w:rsid w:val="00CD1EA2"/>
    <w:rsid w:val="00CD264D"/>
    <w:rsid w:val="00CD3767"/>
    <w:rsid w:val="00CD3BAF"/>
    <w:rsid w:val="00CD4024"/>
    <w:rsid w:val="00CD43BC"/>
    <w:rsid w:val="00CD4432"/>
    <w:rsid w:val="00CD5943"/>
    <w:rsid w:val="00CD5D5E"/>
    <w:rsid w:val="00CD66BE"/>
    <w:rsid w:val="00CD710A"/>
    <w:rsid w:val="00CD7AAE"/>
    <w:rsid w:val="00CD7C03"/>
    <w:rsid w:val="00CE0CAD"/>
    <w:rsid w:val="00CE0ED4"/>
    <w:rsid w:val="00CE6285"/>
    <w:rsid w:val="00CE6E2E"/>
    <w:rsid w:val="00CE6EE5"/>
    <w:rsid w:val="00CE752D"/>
    <w:rsid w:val="00CE7729"/>
    <w:rsid w:val="00CE78B3"/>
    <w:rsid w:val="00CE7B59"/>
    <w:rsid w:val="00CF245E"/>
    <w:rsid w:val="00CF24AB"/>
    <w:rsid w:val="00CF559F"/>
    <w:rsid w:val="00CF6021"/>
    <w:rsid w:val="00CF6115"/>
    <w:rsid w:val="00CF791F"/>
    <w:rsid w:val="00CF7A5F"/>
    <w:rsid w:val="00D01737"/>
    <w:rsid w:val="00D01E68"/>
    <w:rsid w:val="00D026D4"/>
    <w:rsid w:val="00D02A0D"/>
    <w:rsid w:val="00D03FE9"/>
    <w:rsid w:val="00D041F9"/>
    <w:rsid w:val="00D048EC"/>
    <w:rsid w:val="00D04999"/>
    <w:rsid w:val="00D05B13"/>
    <w:rsid w:val="00D06632"/>
    <w:rsid w:val="00D0725D"/>
    <w:rsid w:val="00D078DB"/>
    <w:rsid w:val="00D07A8E"/>
    <w:rsid w:val="00D07C15"/>
    <w:rsid w:val="00D10183"/>
    <w:rsid w:val="00D111DA"/>
    <w:rsid w:val="00D134AD"/>
    <w:rsid w:val="00D15218"/>
    <w:rsid w:val="00D1637C"/>
    <w:rsid w:val="00D16429"/>
    <w:rsid w:val="00D17157"/>
    <w:rsid w:val="00D17D3E"/>
    <w:rsid w:val="00D20594"/>
    <w:rsid w:val="00D20993"/>
    <w:rsid w:val="00D20C94"/>
    <w:rsid w:val="00D216BE"/>
    <w:rsid w:val="00D2267F"/>
    <w:rsid w:val="00D22974"/>
    <w:rsid w:val="00D22A0A"/>
    <w:rsid w:val="00D24CB9"/>
    <w:rsid w:val="00D2763A"/>
    <w:rsid w:val="00D27B68"/>
    <w:rsid w:val="00D30292"/>
    <w:rsid w:val="00D30656"/>
    <w:rsid w:val="00D31157"/>
    <w:rsid w:val="00D3127B"/>
    <w:rsid w:val="00D31A84"/>
    <w:rsid w:val="00D31CEE"/>
    <w:rsid w:val="00D32441"/>
    <w:rsid w:val="00D3403B"/>
    <w:rsid w:val="00D34E7A"/>
    <w:rsid w:val="00D35CF1"/>
    <w:rsid w:val="00D35E1D"/>
    <w:rsid w:val="00D35EB1"/>
    <w:rsid w:val="00D36DCC"/>
    <w:rsid w:val="00D3781A"/>
    <w:rsid w:val="00D37D7F"/>
    <w:rsid w:val="00D40E9C"/>
    <w:rsid w:val="00D41C0A"/>
    <w:rsid w:val="00D42D45"/>
    <w:rsid w:val="00D42EF0"/>
    <w:rsid w:val="00D43720"/>
    <w:rsid w:val="00D43A42"/>
    <w:rsid w:val="00D44429"/>
    <w:rsid w:val="00D445AC"/>
    <w:rsid w:val="00D4462A"/>
    <w:rsid w:val="00D454BE"/>
    <w:rsid w:val="00D47E96"/>
    <w:rsid w:val="00D50628"/>
    <w:rsid w:val="00D51291"/>
    <w:rsid w:val="00D517C8"/>
    <w:rsid w:val="00D533EC"/>
    <w:rsid w:val="00D53F10"/>
    <w:rsid w:val="00D54330"/>
    <w:rsid w:val="00D548E9"/>
    <w:rsid w:val="00D557C8"/>
    <w:rsid w:val="00D55B6B"/>
    <w:rsid w:val="00D55EE0"/>
    <w:rsid w:val="00D56244"/>
    <w:rsid w:val="00D566BD"/>
    <w:rsid w:val="00D56F9B"/>
    <w:rsid w:val="00D60B8D"/>
    <w:rsid w:val="00D60FCA"/>
    <w:rsid w:val="00D62557"/>
    <w:rsid w:val="00D6361A"/>
    <w:rsid w:val="00D63CE3"/>
    <w:rsid w:val="00D65633"/>
    <w:rsid w:val="00D67178"/>
    <w:rsid w:val="00D67FAD"/>
    <w:rsid w:val="00D7066E"/>
    <w:rsid w:val="00D70B8A"/>
    <w:rsid w:val="00D70C0C"/>
    <w:rsid w:val="00D72EA5"/>
    <w:rsid w:val="00D74CB0"/>
    <w:rsid w:val="00D74FEE"/>
    <w:rsid w:val="00D8052F"/>
    <w:rsid w:val="00D80A15"/>
    <w:rsid w:val="00D80ABF"/>
    <w:rsid w:val="00D83D31"/>
    <w:rsid w:val="00D83EB8"/>
    <w:rsid w:val="00D8507D"/>
    <w:rsid w:val="00D86AA8"/>
    <w:rsid w:val="00D87C3F"/>
    <w:rsid w:val="00D90114"/>
    <w:rsid w:val="00D90935"/>
    <w:rsid w:val="00D91504"/>
    <w:rsid w:val="00D919A6"/>
    <w:rsid w:val="00D93852"/>
    <w:rsid w:val="00D94B99"/>
    <w:rsid w:val="00D94DBA"/>
    <w:rsid w:val="00D95762"/>
    <w:rsid w:val="00D959BE"/>
    <w:rsid w:val="00D95C5D"/>
    <w:rsid w:val="00D965B4"/>
    <w:rsid w:val="00D9765F"/>
    <w:rsid w:val="00D97DE9"/>
    <w:rsid w:val="00D97E10"/>
    <w:rsid w:val="00D97F66"/>
    <w:rsid w:val="00DA00B4"/>
    <w:rsid w:val="00DA1AEF"/>
    <w:rsid w:val="00DA1CA4"/>
    <w:rsid w:val="00DA216E"/>
    <w:rsid w:val="00DA27CB"/>
    <w:rsid w:val="00DA2E01"/>
    <w:rsid w:val="00DA3BBB"/>
    <w:rsid w:val="00DA454A"/>
    <w:rsid w:val="00DA487D"/>
    <w:rsid w:val="00DA4E2A"/>
    <w:rsid w:val="00DA5127"/>
    <w:rsid w:val="00DA537E"/>
    <w:rsid w:val="00DA5917"/>
    <w:rsid w:val="00DA62F8"/>
    <w:rsid w:val="00DA64AE"/>
    <w:rsid w:val="00DA69D8"/>
    <w:rsid w:val="00DA7302"/>
    <w:rsid w:val="00DA7F93"/>
    <w:rsid w:val="00DB2AB0"/>
    <w:rsid w:val="00DB2CD1"/>
    <w:rsid w:val="00DB3A0D"/>
    <w:rsid w:val="00DB4B37"/>
    <w:rsid w:val="00DB52E4"/>
    <w:rsid w:val="00DB5BDD"/>
    <w:rsid w:val="00DB60C2"/>
    <w:rsid w:val="00DB63E7"/>
    <w:rsid w:val="00DB6C48"/>
    <w:rsid w:val="00DB7BC1"/>
    <w:rsid w:val="00DC0F22"/>
    <w:rsid w:val="00DC1541"/>
    <w:rsid w:val="00DC1767"/>
    <w:rsid w:val="00DC259F"/>
    <w:rsid w:val="00DC3D90"/>
    <w:rsid w:val="00DC4026"/>
    <w:rsid w:val="00DC4203"/>
    <w:rsid w:val="00DC5E5C"/>
    <w:rsid w:val="00DC7932"/>
    <w:rsid w:val="00DD0545"/>
    <w:rsid w:val="00DD0C6C"/>
    <w:rsid w:val="00DD1BD8"/>
    <w:rsid w:val="00DD26BB"/>
    <w:rsid w:val="00DD3111"/>
    <w:rsid w:val="00DD53ED"/>
    <w:rsid w:val="00DD5CF0"/>
    <w:rsid w:val="00DD62FE"/>
    <w:rsid w:val="00DD6C55"/>
    <w:rsid w:val="00DE08DA"/>
    <w:rsid w:val="00DE1666"/>
    <w:rsid w:val="00DE203B"/>
    <w:rsid w:val="00DE2291"/>
    <w:rsid w:val="00DE2762"/>
    <w:rsid w:val="00DE3789"/>
    <w:rsid w:val="00DE491B"/>
    <w:rsid w:val="00DE4CB3"/>
    <w:rsid w:val="00DE4DBA"/>
    <w:rsid w:val="00DE5A39"/>
    <w:rsid w:val="00DE7814"/>
    <w:rsid w:val="00DE791B"/>
    <w:rsid w:val="00DF02A6"/>
    <w:rsid w:val="00DF0C03"/>
    <w:rsid w:val="00DF0F7A"/>
    <w:rsid w:val="00DF1BD3"/>
    <w:rsid w:val="00DF2893"/>
    <w:rsid w:val="00DF3CF3"/>
    <w:rsid w:val="00DF4AB1"/>
    <w:rsid w:val="00DF55CA"/>
    <w:rsid w:val="00DF6B10"/>
    <w:rsid w:val="00DF749F"/>
    <w:rsid w:val="00DF7749"/>
    <w:rsid w:val="00DF7E8F"/>
    <w:rsid w:val="00DF7F26"/>
    <w:rsid w:val="00E00A15"/>
    <w:rsid w:val="00E01376"/>
    <w:rsid w:val="00E014C5"/>
    <w:rsid w:val="00E04B93"/>
    <w:rsid w:val="00E05142"/>
    <w:rsid w:val="00E05B38"/>
    <w:rsid w:val="00E05C6F"/>
    <w:rsid w:val="00E10386"/>
    <w:rsid w:val="00E11004"/>
    <w:rsid w:val="00E14108"/>
    <w:rsid w:val="00E142C7"/>
    <w:rsid w:val="00E146C3"/>
    <w:rsid w:val="00E147D7"/>
    <w:rsid w:val="00E14FE2"/>
    <w:rsid w:val="00E16755"/>
    <w:rsid w:val="00E16D42"/>
    <w:rsid w:val="00E202A5"/>
    <w:rsid w:val="00E20B54"/>
    <w:rsid w:val="00E2192B"/>
    <w:rsid w:val="00E219AE"/>
    <w:rsid w:val="00E234C6"/>
    <w:rsid w:val="00E2382F"/>
    <w:rsid w:val="00E246B1"/>
    <w:rsid w:val="00E250B5"/>
    <w:rsid w:val="00E2546D"/>
    <w:rsid w:val="00E26164"/>
    <w:rsid w:val="00E267FE"/>
    <w:rsid w:val="00E26BD7"/>
    <w:rsid w:val="00E270D2"/>
    <w:rsid w:val="00E272B7"/>
    <w:rsid w:val="00E311F7"/>
    <w:rsid w:val="00E31A25"/>
    <w:rsid w:val="00E33087"/>
    <w:rsid w:val="00E3310E"/>
    <w:rsid w:val="00E340E5"/>
    <w:rsid w:val="00E34125"/>
    <w:rsid w:val="00E34E07"/>
    <w:rsid w:val="00E36217"/>
    <w:rsid w:val="00E369FF"/>
    <w:rsid w:val="00E378DC"/>
    <w:rsid w:val="00E37CE4"/>
    <w:rsid w:val="00E4083D"/>
    <w:rsid w:val="00E40ACB"/>
    <w:rsid w:val="00E40E53"/>
    <w:rsid w:val="00E414B8"/>
    <w:rsid w:val="00E4161D"/>
    <w:rsid w:val="00E421FD"/>
    <w:rsid w:val="00E427CA"/>
    <w:rsid w:val="00E42921"/>
    <w:rsid w:val="00E42C75"/>
    <w:rsid w:val="00E433A1"/>
    <w:rsid w:val="00E43872"/>
    <w:rsid w:val="00E44B2E"/>
    <w:rsid w:val="00E4527C"/>
    <w:rsid w:val="00E4553E"/>
    <w:rsid w:val="00E45739"/>
    <w:rsid w:val="00E46609"/>
    <w:rsid w:val="00E479DA"/>
    <w:rsid w:val="00E47B57"/>
    <w:rsid w:val="00E512F5"/>
    <w:rsid w:val="00E543BC"/>
    <w:rsid w:val="00E54882"/>
    <w:rsid w:val="00E55432"/>
    <w:rsid w:val="00E555CD"/>
    <w:rsid w:val="00E568F7"/>
    <w:rsid w:val="00E56F5B"/>
    <w:rsid w:val="00E5750E"/>
    <w:rsid w:val="00E61365"/>
    <w:rsid w:val="00E61442"/>
    <w:rsid w:val="00E630BC"/>
    <w:rsid w:val="00E63CA3"/>
    <w:rsid w:val="00E63E91"/>
    <w:rsid w:val="00E654B6"/>
    <w:rsid w:val="00E659C7"/>
    <w:rsid w:val="00E67BAA"/>
    <w:rsid w:val="00E706CD"/>
    <w:rsid w:val="00E70918"/>
    <w:rsid w:val="00E72A72"/>
    <w:rsid w:val="00E73664"/>
    <w:rsid w:val="00E73CA9"/>
    <w:rsid w:val="00E73F53"/>
    <w:rsid w:val="00E7438E"/>
    <w:rsid w:val="00E747B4"/>
    <w:rsid w:val="00E74C35"/>
    <w:rsid w:val="00E75B51"/>
    <w:rsid w:val="00E76732"/>
    <w:rsid w:val="00E77B4E"/>
    <w:rsid w:val="00E80013"/>
    <w:rsid w:val="00E8113C"/>
    <w:rsid w:val="00E81CFF"/>
    <w:rsid w:val="00E84C13"/>
    <w:rsid w:val="00E85345"/>
    <w:rsid w:val="00E90128"/>
    <w:rsid w:val="00E90D61"/>
    <w:rsid w:val="00E90E3C"/>
    <w:rsid w:val="00E91DAA"/>
    <w:rsid w:val="00E927CD"/>
    <w:rsid w:val="00E92C6C"/>
    <w:rsid w:val="00E932BA"/>
    <w:rsid w:val="00E93868"/>
    <w:rsid w:val="00E9492F"/>
    <w:rsid w:val="00E95F35"/>
    <w:rsid w:val="00E96620"/>
    <w:rsid w:val="00E96F1F"/>
    <w:rsid w:val="00EA0CB4"/>
    <w:rsid w:val="00EA0F21"/>
    <w:rsid w:val="00EA2D5D"/>
    <w:rsid w:val="00EA42A5"/>
    <w:rsid w:val="00EA4787"/>
    <w:rsid w:val="00EA4C92"/>
    <w:rsid w:val="00EA5619"/>
    <w:rsid w:val="00EA61B1"/>
    <w:rsid w:val="00EA77F6"/>
    <w:rsid w:val="00EB066D"/>
    <w:rsid w:val="00EB0687"/>
    <w:rsid w:val="00EB11E9"/>
    <w:rsid w:val="00EB129F"/>
    <w:rsid w:val="00EB1487"/>
    <w:rsid w:val="00EB20B6"/>
    <w:rsid w:val="00EB21E0"/>
    <w:rsid w:val="00EB26E0"/>
    <w:rsid w:val="00EB315F"/>
    <w:rsid w:val="00EB40D8"/>
    <w:rsid w:val="00EB437C"/>
    <w:rsid w:val="00EB45C9"/>
    <w:rsid w:val="00EB4D3D"/>
    <w:rsid w:val="00EB66B9"/>
    <w:rsid w:val="00EB70A1"/>
    <w:rsid w:val="00EB71AB"/>
    <w:rsid w:val="00EB79D4"/>
    <w:rsid w:val="00EC0AA4"/>
    <w:rsid w:val="00EC15E0"/>
    <w:rsid w:val="00EC351A"/>
    <w:rsid w:val="00EC353F"/>
    <w:rsid w:val="00EC3C5D"/>
    <w:rsid w:val="00EC400D"/>
    <w:rsid w:val="00EC40EB"/>
    <w:rsid w:val="00EC5061"/>
    <w:rsid w:val="00EC5077"/>
    <w:rsid w:val="00EC636C"/>
    <w:rsid w:val="00EC748C"/>
    <w:rsid w:val="00EC788C"/>
    <w:rsid w:val="00EC7AB5"/>
    <w:rsid w:val="00ED0570"/>
    <w:rsid w:val="00ED312D"/>
    <w:rsid w:val="00ED316B"/>
    <w:rsid w:val="00ED3564"/>
    <w:rsid w:val="00ED3C32"/>
    <w:rsid w:val="00ED435E"/>
    <w:rsid w:val="00ED43D7"/>
    <w:rsid w:val="00ED4CB1"/>
    <w:rsid w:val="00ED50E4"/>
    <w:rsid w:val="00ED610D"/>
    <w:rsid w:val="00ED7ED0"/>
    <w:rsid w:val="00EE0734"/>
    <w:rsid w:val="00EE13E9"/>
    <w:rsid w:val="00EE17AF"/>
    <w:rsid w:val="00EE1EA8"/>
    <w:rsid w:val="00EE2CF4"/>
    <w:rsid w:val="00EE4E77"/>
    <w:rsid w:val="00EE5740"/>
    <w:rsid w:val="00EE6FCE"/>
    <w:rsid w:val="00EE7B83"/>
    <w:rsid w:val="00EE7B88"/>
    <w:rsid w:val="00EF263E"/>
    <w:rsid w:val="00EF3241"/>
    <w:rsid w:val="00EF3899"/>
    <w:rsid w:val="00EF3FD4"/>
    <w:rsid w:val="00EF4E18"/>
    <w:rsid w:val="00EF5012"/>
    <w:rsid w:val="00EF6EF9"/>
    <w:rsid w:val="00EF77DC"/>
    <w:rsid w:val="00F00BCA"/>
    <w:rsid w:val="00F01198"/>
    <w:rsid w:val="00F01A2F"/>
    <w:rsid w:val="00F0228A"/>
    <w:rsid w:val="00F0451C"/>
    <w:rsid w:val="00F04BED"/>
    <w:rsid w:val="00F051DA"/>
    <w:rsid w:val="00F0586B"/>
    <w:rsid w:val="00F05C8C"/>
    <w:rsid w:val="00F05FA0"/>
    <w:rsid w:val="00F06086"/>
    <w:rsid w:val="00F061C7"/>
    <w:rsid w:val="00F07695"/>
    <w:rsid w:val="00F07AF5"/>
    <w:rsid w:val="00F07F1F"/>
    <w:rsid w:val="00F10618"/>
    <w:rsid w:val="00F10AB7"/>
    <w:rsid w:val="00F10CA0"/>
    <w:rsid w:val="00F11F57"/>
    <w:rsid w:val="00F120DA"/>
    <w:rsid w:val="00F14450"/>
    <w:rsid w:val="00F161B4"/>
    <w:rsid w:val="00F1679C"/>
    <w:rsid w:val="00F2084E"/>
    <w:rsid w:val="00F20F13"/>
    <w:rsid w:val="00F21391"/>
    <w:rsid w:val="00F215C1"/>
    <w:rsid w:val="00F22D87"/>
    <w:rsid w:val="00F2458C"/>
    <w:rsid w:val="00F24B4E"/>
    <w:rsid w:val="00F25726"/>
    <w:rsid w:val="00F2597D"/>
    <w:rsid w:val="00F26977"/>
    <w:rsid w:val="00F26F75"/>
    <w:rsid w:val="00F27987"/>
    <w:rsid w:val="00F310E0"/>
    <w:rsid w:val="00F31C89"/>
    <w:rsid w:val="00F34604"/>
    <w:rsid w:val="00F34883"/>
    <w:rsid w:val="00F3516A"/>
    <w:rsid w:val="00F37B3E"/>
    <w:rsid w:val="00F404BA"/>
    <w:rsid w:val="00F405E9"/>
    <w:rsid w:val="00F40ECE"/>
    <w:rsid w:val="00F410D4"/>
    <w:rsid w:val="00F44085"/>
    <w:rsid w:val="00F44976"/>
    <w:rsid w:val="00F466C2"/>
    <w:rsid w:val="00F479AC"/>
    <w:rsid w:val="00F47AC1"/>
    <w:rsid w:val="00F47F02"/>
    <w:rsid w:val="00F502CB"/>
    <w:rsid w:val="00F51BC0"/>
    <w:rsid w:val="00F52022"/>
    <w:rsid w:val="00F52989"/>
    <w:rsid w:val="00F52D50"/>
    <w:rsid w:val="00F555BF"/>
    <w:rsid w:val="00F55ADE"/>
    <w:rsid w:val="00F56E59"/>
    <w:rsid w:val="00F600A6"/>
    <w:rsid w:val="00F6013A"/>
    <w:rsid w:val="00F6045A"/>
    <w:rsid w:val="00F609E3"/>
    <w:rsid w:val="00F61D32"/>
    <w:rsid w:val="00F621C2"/>
    <w:rsid w:val="00F6242C"/>
    <w:rsid w:val="00F62DC6"/>
    <w:rsid w:val="00F62EFD"/>
    <w:rsid w:val="00F644A2"/>
    <w:rsid w:val="00F646AA"/>
    <w:rsid w:val="00F6615E"/>
    <w:rsid w:val="00F6654F"/>
    <w:rsid w:val="00F66610"/>
    <w:rsid w:val="00F6719D"/>
    <w:rsid w:val="00F672CF"/>
    <w:rsid w:val="00F72148"/>
    <w:rsid w:val="00F72202"/>
    <w:rsid w:val="00F722E9"/>
    <w:rsid w:val="00F734C8"/>
    <w:rsid w:val="00F7374C"/>
    <w:rsid w:val="00F73D93"/>
    <w:rsid w:val="00F7458C"/>
    <w:rsid w:val="00F74863"/>
    <w:rsid w:val="00F754BC"/>
    <w:rsid w:val="00F75911"/>
    <w:rsid w:val="00F76C2E"/>
    <w:rsid w:val="00F77808"/>
    <w:rsid w:val="00F77FE4"/>
    <w:rsid w:val="00F80438"/>
    <w:rsid w:val="00F81B1F"/>
    <w:rsid w:val="00F82B73"/>
    <w:rsid w:val="00F839F4"/>
    <w:rsid w:val="00F85EB8"/>
    <w:rsid w:val="00F85F16"/>
    <w:rsid w:val="00F86BC0"/>
    <w:rsid w:val="00F86C6B"/>
    <w:rsid w:val="00F86D1D"/>
    <w:rsid w:val="00F86DD9"/>
    <w:rsid w:val="00F872F6"/>
    <w:rsid w:val="00F87B87"/>
    <w:rsid w:val="00F9126D"/>
    <w:rsid w:val="00F91E5F"/>
    <w:rsid w:val="00F94CDF"/>
    <w:rsid w:val="00F95FBC"/>
    <w:rsid w:val="00F9749B"/>
    <w:rsid w:val="00F97E6B"/>
    <w:rsid w:val="00F97E85"/>
    <w:rsid w:val="00FA0AEF"/>
    <w:rsid w:val="00FA20F6"/>
    <w:rsid w:val="00FA4823"/>
    <w:rsid w:val="00FA4D80"/>
    <w:rsid w:val="00FA50BB"/>
    <w:rsid w:val="00FA6EE0"/>
    <w:rsid w:val="00FA747A"/>
    <w:rsid w:val="00FB0D68"/>
    <w:rsid w:val="00FB0DAD"/>
    <w:rsid w:val="00FB0E54"/>
    <w:rsid w:val="00FB13ED"/>
    <w:rsid w:val="00FB15FD"/>
    <w:rsid w:val="00FB1737"/>
    <w:rsid w:val="00FB1FF8"/>
    <w:rsid w:val="00FB2F9A"/>
    <w:rsid w:val="00FB365C"/>
    <w:rsid w:val="00FB45C5"/>
    <w:rsid w:val="00FB4873"/>
    <w:rsid w:val="00FB5634"/>
    <w:rsid w:val="00FB5CF3"/>
    <w:rsid w:val="00FB7B22"/>
    <w:rsid w:val="00FC0317"/>
    <w:rsid w:val="00FC0E71"/>
    <w:rsid w:val="00FC16C2"/>
    <w:rsid w:val="00FC1C20"/>
    <w:rsid w:val="00FC2113"/>
    <w:rsid w:val="00FC2522"/>
    <w:rsid w:val="00FC33B3"/>
    <w:rsid w:val="00FC3F30"/>
    <w:rsid w:val="00FC4988"/>
    <w:rsid w:val="00FC5CB9"/>
    <w:rsid w:val="00FC670B"/>
    <w:rsid w:val="00FD025C"/>
    <w:rsid w:val="00FD1DC7"/>
    <w:rsid w:val="00FD210E"/>
    <w:rsid w:val="00FD23F2"/>
    <w:rsid w:val="00FD450C"/>
    <w:rsid w:val="00FD4E50"/>
    <w:rsid w:val="00FD6147"/>
    <w:rsid w:val="00FD66E2"/>
    <w:rsid w:val="00FE09C6"/>
    <w:rsid w:val="00FE0C70"/>
    <w:rsid w:val="00FE12D0"/>
    <w:rsid w:val="00FE1EED"/>
    <w:rsid w:val="00FE2111"/>
    <w:rsid w:val="00FE2B7E"/>
    <w:rsid w:val="00FE45C1"/>
    <w:rsid w:val="00FE58C2"/>
    <w:rsid w:val="00FE5AE0"/>
    <w:rsid w:val="00FE5F57"/>
    <w:rsid w:val="00FE6E19"/>
    <w:rsid w:val="00FF07E1"/>
    <w:rsid w:val="00FF1E54"/>
    <w:rsid w:val="00FF2051"/>
    <w:rsid w:val="00FF30E5"/>
    <w:rsid w:val="00FF313B"/>
    <w:rsid w:val="00FF4D27"/>
    <w:rsid w:val="00FF4D95"/>
    <w:rsid w:val="00FF51B0"/>
    <w:rsid w:val="00FF5986"/>
    <w:rsid w:val="00FF6AC6"/>
    <w:rsid w:val="00FF73BC"/>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uiPriority="0" w:qFormat="1"/>
    <w:lsdException w:name="table of figures" w:locked="1" w:uiPriority="0"/>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locked="1" w:uiPriority="0"/>
    <w:lsdException w:name="endnote reference" w:locked="1" w:uiPriority="0"/>
    <w:lsdException w:name="endnote text" w:locked="1"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3B57AE"/>
    <w:pPr>
      <w:widowControl w:val="0"/>
    </w:pPr>
  </w:style>
  <w:style w:type="paragraph" w:styleId="Heading1">
    <w:name w:val="heading 1"/>
    <w:basedOn w:val="Normal"/>
    <w:next w:val="Normal"/>
    <w:link w:val="Heading1Char"/>
    <w:uiPriority w:val="99"/>
    <w:qFormat/>
    <w:rsid w:val="000C36FE"/>
    <w:pPr>
      <w:keepNext/>
      <w:spacing w:before="180" w:after="180" w:line="720" w:lineRule="auto"/>
      <w:outlineLvl w:val="0"/>
    </w:pPr>
    <w:rPr>
      <w:rFonts w:ascii="Calibri Light" w:hAnsi="Calibri Light"/>
      <w:b/>
      <w:bCs/>
      <w:kern w:val="52"/>
      <w:sz w:val="52"/>
      <w:szCs w:val="52"/>
    </w:rPr>
  </w:style>
  <w:style w:type="paragraph" w:styleId="Heading2">
    <w:name w:val="heading 2"/>
    <w:basedOn w:val="Normal"/>
    <w:next w:val="Normal"/>
    <w:link w:val="Heading2Char"/>
    <w:uiPriority w:val="99"/>
    <w:qFormat/>
    <w:rsid w:val="000C36FE"/>
    <w:pPr>
      <w:keepNext/>
      <w:spacing w:line="720" w:lineRule="auto"/>
      <w:outlineLvl w:val="1"/>
    </w:pPr>
    <w:rPr>
      <w:rFonts w:ascii="Calibri Light" w:hAnsi="Calibri Light"/>
      <w:b/>
      <w:bCs/>
      <w:kern w:val="0"/>
      <w:sz w:val="48"/>
      <w:szCs w:val="48"/>
    </w:rPr>
  </w:style>
  <w:style w:type="paragraph" w:styleId="Heading3">
    <w:name w:val="heading 3"/>
    <w:basedOn w:val="Normal"/>
    <w:next w:val="Normal"/>
    <w:link w:val="Heading3Char1"/>
    <w:uiPriority w:val="99"/>
    <w:qFormat/>
    <w:rsid w:val="00A77B4D"/>
    <w:pPr>
      <w:keepNext/>
      <w:spacing w:line="720" w:lineRule="auto"/>
      <w:outlineLvl w:val="2"/>
    </w:pPr>
    <w:rPr>
      <w:rFonts w:ascii="Calibri Light" w:hAnsi="Calibri Light"/>
      <w:b/>
      <w:bCs/>
      <w:kern w:val="0"/>
      <w:sz w:val="36"/>
      <w:szCs w:val="36"/>
    </w:rPr>
  </w:style>
  <w:style w:type="paragraph" w:styleId="Heading4">
    <w:name w:val="heading 4"/>
    <w:basedOn w:val="Normal"/>
    <w:next w:val="Normal"/>
    <w:link w:val="Heading4Char"/>
    <w:uiPriority w:val="99"/>
    <w:qFormat/>
    <w:rsid w:val="009170CE"/>
    <w:pPr>
      <w:keepNext/>
      <w:spacing w:line="720" w:lineRule="auto"/>
      <w:outlineLvl w:val="3"/>
    </w:pPr>
    <w:rPr>
      <w:rFonts w:ascii="Arial" w:hAnsi="Arial"/>
      <w:sz w:val="36"/>
      <w:szCs w:val="3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C36FE"/>
    <w:rPr>
      <w:rFonts w:ascii="Calibri Light" w:eastAsia="新細明體" w:hAnsi="Calibri Light"/>
      <w:b/>
      <w:kern w:val="52"/>
      <w:sz w:val="52"/>
    </w:rPr>
  </w:style>
  <w:style w:type="character" w:customStyle="1" w:styleId="Heading2Char">
    <w:name w:val="Heading 2 Char"/>
    <w:basedOn w:val="DefaultParagraphFont"/>
    <w:link w:val="Heading2"/>
    <w:uiPriority w:val="99"/>
    <w:locked/>
    <w:rsid w:val="000C36FE"/>
    <w:rPr>
      <w:rFonts w:ascii="Calibri Light" w:eastAsia="新細明體" w:hAnsi="Calibri Light"/>
      <w:b/>
      <w:sz w:val="48"/>
    </w:rPr>
  </w:style>
  <w:style w:type="character" w:customStyle="1" w:styleId="Heading3Char">
    <w:name w:val="Heading 3 Char"/>
    <w:basedOn w:val="DefaultParagraphFont"/>
    <w:link w:val="Heading3"/>
    <w:uiPriority w:val="99"/>
    <w:locked/>
    <w:rsid w:val="009170CE"/>
    <w:rPr>
      <w:rFonts w:eastAsia="標楷體"/>
      <w:b/>
      <w:kern w:val="2"/>
      <w:sz w:val="36"/>
      <w:lang w:val="en-US" w:eastAsia="zh-TW"/>
    </w:rPr>
  </w:style>
  <w:style w:type="character" w:customStyle="1" w:styleId="Heading4Char">
    <w:name w:val="Heading 4 Char"/>
    <w:basedOn w:val="DefaultParagraphFont"/>
    <w:link w:val="Heading4"/>
    <w:uiPriority w:val="99"/>
    <w:locked/>
    <w:rsid w:val="009170CE"/>
    <w:rPr>
      <w:rFonts w:ascii="Arial" w:hAnsi="Arial" w:cs="Times New Roman"/>
      <w:kern w:val="2"/>
      <w:sz w:val="36"/>
      <w:szCs w:val="36"/>
    </w:rPr>
  </w:style>
  <w:style w:type="paragraph" w:styleId="Header">
    <w:name w:val="header"/>
    <w:basedOn w:val="Normal"/>
    <w:link w:val="HeaderChar"/>
    <w:uiPriority w:val="99"/>
    <w:rsid w:val="001F47D5"/>
    <w:pPr>
      <w:tabs>
        <w:tab w:val="center" w:pos="4153"/>
        <w:tab w:val="right" w:pos="8306"/>
      </w:tabs>
      <w:snapToGrid w:val="0"/>
    </w:pPr>
    <w:rPr>
      <w:kern w:val="0"/>
      <w:sz w:val="20"/>
      <w:szCs w:val="20"/>
    </w:rPr>
  </w:style>
  <w:style w:type="character" w:customStyle="1" w:styleId="HeaderChar">
    <w:name w:val="Header Char"/>
    <w:basedOn w:val="DefaultParagraphFont"/>
    <w:link w:val="Header"/>
    <w:uiPriority w:val="99"/>
    <w:locked/>
    <w:rsid w:val="001F47D5"/>
    <w:rPr>
      <w:sz w:val="20"/>
    </w:rPr>
  </w:style>
  <w:style w:type="paragraph" w:styleId="Footer">
    <w:name w:val="footer"/>
    <w:basedOn w:val="Normal"/>
    <w:link w:val="FooterChar"/>
    <w:uiPriority w:val="99"/>
    <w:rsid w:val="001F47D5"/>
    <w:pPr>
      <w:tabs>
        <w:tab w:val="center" w:pos="4153"/>
        <w:tab w:val="right" w:pos="8306"/>
      </w:tabs>
      <w:snapToGrid w:val="0"/>
    </w:pPr>
    <w:rPr>
      <w:kern w:val="0"/>
      <w:sz w:val="20"/>
      <w:szCs w:val="20"/>
    </w:rPr>
  </w:style>
  <w:style w:type="character" w:customStyle="1" w:styleId="FooterChar">
    <w:name w:val="Footer Char"/>
    <w:basedOn w:val="DefaultParagraphFont"/>
    <w:link w:val="Footer"/>
    <w:uiPriority w:val="99"/>
    <w:locked/>
    <w:rsid w:val="001F47D5"/>
    <w:rPr>
      <w:sz w:val="20"/>
    </w:rPr>
  </w:style>
  <w:style w:type="paragraph" w:styleId="ListParagraph">
    <w:name w:val="List Paragraph"/>
    <w:basedOn w:val="Normal"/>
    <w:link w:val="ListParagraphChar1"/>
    <w:uiPriority w:val="99"/>
    <w:qFormat/>
    <w:rsid w:val="005759B9"/>
    <w:pPr>
      <w:ind w:leftChars="200" w:left="480"/>
    </w:pPr>
  </w:style>
  <w:style w:type="paragraph" w:styleId="BalloonText">
    <w:name w:val="Balloon Text"/>
    <w:basedOn w:val="Normal"/>
    <w:link w:val="BalloonTextChar"/>
    <w:uiPriority w:val="99"/>
    <w:rsid w:val="007E58A5"/>
    <w:rPr>
      <w:rFonts w:ascii="Calibri Light" w:hAnsi="Calibri Light"/>
      <w:kern w:val="0"/>
      <w:sz w:val="18"/>
      <w:szCs w:val="18"/>
    </w:rPr>
  </w:style>
  <w:style w:type="character" w:customStyle="1" w:styleId="BalloonTextChar">
    <w:name w:val="Balloon Text Char"/>
    <w:basedOn w:val="DefaultParagraphFont"/>
    <w:link w:val="BalloonText"/>
    <w:uiPriority w:val="99"/>
    <w:locked/>
    <w:rsid w:val="007E58A5"/>
    <w:rPr>
      <w:rFonts w:ascii="Calibri Light" w:eastAsia="新細明體" w:hAnsi="Calibri Light"/>
      <w:sz w:val="18"/>
    </w:rPr>
  </w:style>
  <w:style w:type="character" w:customStyle="1" w:styleId="st1">
    <w:name w:val="st1"/>
    <w:basedOn w:val="DefaultParagraphFont"/>
    <w:uiPriority w:val="99"/>
    <w:rsid w:val="00AF0687"/>
    <w:rPr>
      <w:rFonts w:cs="Times New Roman"/>
    </w:rPr>
  </w:style>
  <w:style w:type="paragraph" w:customStyle="1" w:styleId="Default">
    <w:name w:val="Default"/>
    <w:uiPriority w:val="99"/>
    <w:rsid w:val="00100855"/>
    <w:pPr>
      <w:widowControl w:val="0"/>
      <w:autoSpaceDE w:val="0"/>
      <w:autoSpaceDN w:val="0"/>
      <w:adjustRightInd w:val="0"/>
    </w:pPr>
    <w:rPr>
      <w:rFonts w:ascii="標楷體" w:hAnsi="標楷體" w:cs="標楷體"/>
      <w:color w:val="000000"/>
      <w:kern w:val="0"/>
      <w:szCs w:val="24"/>
    </w:rPr>
  </w:style>
  <w:style w:type="paragraph" w:customStyle="1" w:styleId="-">
    <w:name w:val="本文-符號"/>
    <w:basedOn w:val="Normal"/>
    <w:uiPriority w:val="99"/>
    <w:rsid w:val="006F687D"/>
    <w:pPr>
      <w:numPr>
        <w:numId w:val="1"/>
      </w:numPr>
      <w:spacing w:afterLines="50" w:line="500" w:lineRule="exact"/>
      <w:jc w:val="both"/>
    </w:pPr>
    <w:rPr>
      <w:rFonts w:ascii="Times New Roman" w:eastAsia="標楷體" w:hAnsi="標楷體"/>
      <w:sz w:val="28"/>
      <w:szCs w:val="28"/>
    </w:rPr>
  </w:style>
  <w:style w:type="character" w:styleId="Hyperlink">
    <w:name w:val="Hyperlink"/>
    <w:basedOn w:val="DefaultParagraphFont"/>
    <w:uiPriority w:val="99"/>
    <w:rsid w:val="00EA42A5"/>
    <w:rPr>
      <w:rFonts w:cs="Times New Roman"/>
      <w:color w:val="101010"/>
      <w:u w:val="none"/>
      <w:effect w:val="none"/>
    </w:rPr>
  </w:style>
  <w:style w:type="paragraph" w:styleId="BodyText">
    <w:name w:val="Body Text"/>
    <w:basedOn w:val="Normal"/>
    <w:link w:val="BodyTextChar"/>
    <w:uiPriority w:val="99"/>
    <w:rsid w:val="00973D61"/>
    <w:pPr>
      <w:overflowPunct w:val="0"/>
      <w:autoSpaceDE w:val="0"/>
      <w:autoSpaceDN w:val="0"/>
      <w:spacing w:afterLines="40" w:line="360" w:lineRule="exact"/>
      <w:ind w:firstLineChars="200" w:firstLine="520"/>
      <w:jc w:val="both"/>
    </w:pPr>
    <w:rPr>
      <w:rFonts w:ascii="Times New Roman" w:eastAsia="標楷體" w:hAnsi="Times New Roman"/>
      <w:color w:val="000000"/>
      <w:kern w:val="0"/>
      <w:sz w:val="26"/>
      <w:szCs w:val="24"/>
    </w:rPr>
  </w:style>
  <w:style w:type="character" w:customStyle="1" w:styleId="BodyTextChar">
    <w:name w:val="Body Text Char"/>
    <w:basedOn w:val="DefaultParagraphFont"/>
    <w:link w:val="BodyText"/>
    <w:uiPriority w:val="99"/>
    <w:locked/>
    <w:rsid w:val="00973D61"/>
    <w:rPr>
      <w:rFonts w:ascii="Times New Roman" w:eastAsia="標楷體" w:hAnsi="Times New Roman"/>
      <w:color w:val="000000"/>
      <w:sz w:val="24"/>
    </w:rPr>
  </w:style>
  <w:style w:type="paragraph" w:styleId="TOCHeading">
    <w:name w:val="TOC Heading"/>
    <w:basedOn w:val="Heading1"/>
    <w:next w:val="Normal"/>
    <w:uiPriority w:val="99"/>
    <w:qFormat/>
    <w:rsid w:val="000C36FE"/>
    <w:pPr>
      <w:keepLines/>
      <w:widowControl/>
      <w:spacing w:before="240" w:after="0" w:line="259" w:lineRule="auto"/>
      <w:outlineLvl w:val="9"/>
    </w:pPr>
    <w:rPr>
      <w:b w:val="0"/>
      <w:bCs w:val="0"/>
      <w:color w:val="2E74B5"/>
      <w:kern w:val="0"/>
      <w:sz w:val="32"/>
      <w:szCs w:val="32"/>
    </w:rPr>
  </w:style>
  <w:style w:type="paragraph" w:styleId="TOC2">
    <w:name w:val="toc 2"/>
    <w:basedOn w:val="Normal"/>
    <w:next w:val="Normal"/>
    <w:autoRedefine/>
    <w:uiPriority w:val="99"/>
    <w:rsid w:val="00F120DA"/>
    <w:pPr>
      <w:widowControl/>
      <w:tabs>
        <w:tab w:val="left" w:pos="960"/>
        <w:tab w:val="right" w:leader="dot" w:pos="8647"/>
      </w:tabs>
      <w:spacing w:after="100" w:line="259" w:lineRule="auto"/>
      <w:ind w:left="220" w:firstLineChars="108" w:firstLine="346"/>
    </w:pPr>
    <w:rPr>
      <w:rFonts w:ascii="Times New Roman" w:eastAsia="標楷體" w:hAnsi="Times New Roman"/>
      <w:noProof/>
      <w:kern w:val="0"/>
      <w:sz w:val="32"/>
      <w:szCs w:val="32"/>
    </w:rPr>
  </w:style>
  <w:style w:type="paragraph" w:styleId="TOC1">
    <w:name w:val="toc 1"/>
    <w:basedOn w:val="Normal"/>
    <w:next w:val="Normal"/>
    <w:autoRedefine/>
    <w:uiPriority w:val="99"/>
    <w:rsid w:val="00F34604"/>
    <w:pPr>
      <w:widowControl/>
      <w:tabs>
        <w:tab w:val="left" w:pos="720"/>
        <w:tab w:val="right" w:leader="dot" w:pos="8647"/>
      </w:tabs>
      <w:spacing w:after="100" w:line="259" w:lineRule="auto"/>
      <w:ind w:firstLineChars="88" w:firstLine="282"/>
    </w:pPr>
    <w:rPr>
      <w:rFonts w:ascii="Times New Roman" w:eastAsia="標楷體" w:hAnsi="Times New Roman"/>
      <w:b/>
      <w:bCs/>
      <w:noProof/>
      <w:kern w:val="52"/>
      <w:sz w:val="32"/>
      <w:szCs w:val="32"/>
    </w:rPr>
  </w:style>
  <w:style w:type="paragraph" w:styleId="TOC3">
    <w:name w:val="toc 3"/>
    <w:basedOn w:val="Normal"/>
    <w:next w:val="Normal"/>
    <w:autoRedefine/>
    <w:uiPriority w:val="99"/>
    <w:rsid w:val="00331998"/>
    <w:pPr>
      <w:widowControl/>
      <w:tabs>
        <w:tab w:val="left" w:pos="1440"/>
        <w:tab w:val="right" w:leader="dot" w:pos="8302"/>
      </w:tabs>
      <w:spacing w:after="100" w:line="259" w:lineRule="auto"/>
      <w:ind w:left="440"/>
    </w:pPr>
    <w:rPr>
      <w:kern w:val="0"/>
      <w:sz w:val="22"/>
    </w:rPr>
  </w:style>
  <w:style w:type="character" w:styleId="CommentReference">
    <w:name w:val="annotation reference"/>
    <w:basedOn w:val="DefaultParagraphFont"/>
    <w:uiPriority w:val="99"/>
    <w:semiHidden/>
    <w:rsid w:val="00DA537E"/>
    <w:rPr>
      <w:rFonts w:cs="Times New Roman"/>
      <w:sz w:val="18"/>
    </w:rPr>
  </w:style>
  <w:style w:type="paragraph" w:styleId="CommentText">
    <w:name w:val="annotation text"/>
    <w:basedOn w:val="Normal"/>
    <w:link w:val="CommentTextChar"/>
    <w:uiPriority w:val="99"/>
    <w:semiHidden/>
    <w:rsid w:val="00DA537E"/>
  </w:style>
  <w:style w:type="character" w:customStyle="1" w:styleId="CommentTextChar">
    <w:name w:val="Comment Text Char"/>
    <w:basedOn w:val="DefaultParagraphFont"/>
    <w:link w:val="CommentText"/>
    <w:uiPriority w:val="99"/>
    <w:semiHidden/>
    <w:locked/>
    <w:rsid w:val="00DA537E"/>
    <w:rPr>
      <w:rFonts w:cs="Times New Roman"/>
    </w:rPr>
  </w:style>
  <w:style w:type="paragraph" w:styleId="CommentSubject">
    <w:name w:val="annotation subject"/>
    <w:basedOn w:val="CommentText"/>
    <w:next w:val="CommentText"/>
    <w:link w:val="CommentSubjectChar1"/>
    <w:uiPriority w:val="99"/>
    <w:rsid w:val="00DA537E"/>
    <w:rPr>
      <w:b/>
      <w:bCs/>
      <w:kern w:val="0"/>
      <w:sz w:val="20"/>
      <w:szCs w:val="20"/>
    </w:rPr>
  </w:style>
  <w:style w:type="character" w:customStyle="1" w:styleId="CommentSubjectChar">
    <w:name w:val="Comment Subject Char"/>
    <w:basedOn w:val="CommentTextChar"/>
    <w:link w:val="CommentSubject"/>
    <w:uiPriority w:val="99"/>
    <w:locked/>
    <w:rsid w:val="009170CE"/>
    <w:rPr>
      <w:rFonts w:eastAsia="新細明體"/>
      <w:b/>
      <w:kern w:val="2"/>
      <w:sz w:val="24"/>
      <w:lang w:val="en-US" w:eastAsia="zh-TW"/>
    </w:rPr>
  </w:style>
  <w:style w:type="character" w:customStyle="1" w:styleId="CommentSubjectChar1">
    <w:name w:val="Comment Subject Char1"/>
    <w:link w:val="CommentSubject"/>
    <w:uiPriority w:val="99"/>
    <w:locked/>
    <w:rsid w:val="00DA537E"/>
    <w:rPr>
      <w:b/>
    </w:rPr>
  </w:style>
  <w:style w:type="table" w:styleId="TableGrid">
    <w:name w:val="Table Grid"/>
    <w:basedOn w:val="TableNormal"/>
    <w:uiPriority w:val="99"/>
    <w:rsid w:val="00812301"/>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1">
    <w:name w:val="Heading 3 Char1"/>
    <w:link w:val="Heading3"/>
    <w:uiPriority w:val="99"/>
    <w:locked/>
    <w:rsid w:val="00A77B4D"/>
    <w:rPr>
      <w:rFonts w:ascii="Calibri Light" w:eastAsia="新細明體" w:hAnsi="Calibri Light"/>
      <w:b/>
      <w:sz w:val="36"/>
    </w:rPr>
  </w:style>
  <w:style w:type="character" w:styleId="FollowedHyperlink">
    <w:name w:val="FollowedHyperlink"/>
    <w:basedOn w:val="DefaultParagraphFont"/>
    <w:uiPriority w:val="99"/>
    <w:rsid w:val="00F215C1"/>
    <w:rPr>
      <w:rFonts w:cs="Times New Roman"/>
      <w:color w:val="954F72"/>
      <w:u w:val="single"/>
    </w:rPr>
  </w:style>
  <w:style w:type="paragraph" w:styleId="PlainText">
    <w:name w:val="Plain Text"/>
    <w:basedOn w:val="Normal"/>
    <w:link w:val="PlainTextChar"/>
    <w:uiPriority w:val="99"/>
    <w:rsid w:val="007535B2"/>
    <w:rPr>
      <w:rFonts w:hAnsi="Courier New" w:cs="Courier New"/>
      <w:szCs w:val="24"/>
    </w:rPr>
  </w:style>
  <w:style w:type="character" w:customStyle="1" w:styleId="PlainTextChar">
    <w:name w:val="Plain Text Char"/>
    <w:basedOn w:val="DefaultParagraphFont"/>
    <w:link w:val="PlainText"/>
    <w:uiPriority w:val="99"/>
    <w:locked/>
    <w:rsid w:val="007535B2"/>
    <w:rPr>
      <w:rFonts w:hAnsi="Courier New" w:cs="Courier New"/>
      <w:kern w:val="2"/>
      <w:sz w:val="24"/>
      <w:szCs w:val="24"/>
    </w:rPr>
  </w:style>
  <w:style w:type="paragraph" w:styleId="FootnoteText">
    <w:name w:val="footnote text"/>
    <w:basedOn w:val="Normal"/>
    <w:link w:val="FootnoteTextChar"/>
    <w:uiPriority w:val="99"/>
    <w:semiHidden/>
    <w:rsid w:val="001F6C95"/>
    <w:pPr>
      <w:snapToGrid w:val="0"/>
    </w:pPr>
    <w:rPr>
      <w:sz w:val="20"/>
      <w:szCs w:val="20"/>
    </w:rPr>
  </w:style>
  <w:style w:type="character" w:customStyle="1" w:styleId="FootnoteTextChar">
    <w:name w:val="Footnote Text Char"/>
    <w:basedOn w:val="DefaultParagraphFont"/>
    <w:link w:val="FootnoteText"/>
    <w:uiPriority w:val="99"/>
    <w:semiHidden/>
    <w:locked/>
    <w:rsid w:val="001F6C95"/>
    <w:rPr>
      <w:rFonts w:cs="Times New Roman"/>
      <w:kern w:val="2"/>
    </w:rPr>
  </w:style>
  <w:style w:type="character" w:styleId="FootnoteReference">
    <w:name w:val="footnote reference"/>
    <w:basedOn w:val="DefaultParagraphFont"/>
    <w:uiPriority w:val="99"/>
    <w:semiHidden/>
    <w:rsid w:val="001F6C95"/>
    <w:rPr>
      <w:rFonts w:cs="Times New Roman"/>
      <w:vertAlign w:val="superscript"/>
    </w:rPr>
  </w:style>
  <w:style w:type="paragraph" w:styleId="Revision">
    <w:name w:val="Revision"/>
    <w:hidden/>
    <w:uiPriority w:val="99"/>
    <w:semiHidden/>
    <w:rsid w:val="00E147D7"/>
  </w:style>
  <w:style w:type="character" w:styleId="EndnoteReference">
    <w:name w:val="endnote reference"/>
    <w:basedOn w:val="DefaultParagraphFont"/>
    <w:uiPriority w:val="99"/>
    <w:rsid w:val="00E56F5B"/>
    <w:rPr>
      <w:rFonts w:cs="Times New Roman"/>
      <w:vertAlign w:val="superscript"/>
    </w:rPr>
  </w:style>
  <w:style w:type="character" w:styleId="PageNumber">
    <w:name w:val="page number"/>
    <w:basedOn w:val="DefaultParagraphFont"/>
    <w:uiPriority w:val="99"/>
    <w:rsid w:val="003D30BB"/>
    <w:rPr>
      <w:rFonts w:cs="Times New Roman"/>
    </w:rPr>
  </w:style>
  <w:style w:type="paragraph" w:styleId="BodyTextIndent">
    <w:name w:val="Body Text Indent"/>
    <w:basedOn w:val="Normal"/>
    <w:link w:val="BodyTextIndentChar"/>
    <w:uiPriority w:val="99"/>
    <w:rsid w:val="003D30BB"/>
    <w:pPr>
      <w:ind w:left="960" w:hangingChars="400" w:hanging="960"/>
      <w:jc w:val="both"/>
    </w:pPr>
    <w:rPr>
      <w:rFonts w:ascii="標楷體" w:eastAsia="標楷體" w:hAnsi="標楷體"/>
      <w:szCs w:val="24"/>
    </w:rPr>
  </w:style>
  <w:style w:type="character" w:customStyle="1" w:styleId="BodyTextIndentChar">
    <w:name w:val="Body Text Indent Char"/>
    <w:basedOn w:val="DefaultParagraphFont"/>
    <w:link w:val="BodyTextIndent"/>
    <w:uiPriority w:val="99"/>
    <w:locked/>
    <w:rsid w:val="003D30BB"/>
    <w:rPr>
      <w:rFonts w:ascii="標楷體" w:eastAsia="標楷體" w:hAnsi="標楷體" w:cs="Times New Roman"/>
      <w:kern w:val="2"/>
      <w:sz w:val="24"/>
      <w:szCs w:val="24"/>
    </w:rPr>
  </w:style>
  <w:style w:type="paragraph" w:styleId="NormalWeb">
    <w:name w:val="Normal (Web)"/>
    <w:basedOn w:val="Normal"/>
    <w:uiPriority w:val="99"/>
    <w:rsid w:val="003D30BB"/>
    <w:pPr>
      <w:widowControl/>
      <w:spacing w:before="100" w:beforeAutospacing="1" w:after="100" w:afterAutospacing="1"/>
    </w:pPr>
    <w:rPr>
      <w:rFonts w:ascii="新細明體" w:hAnsi="新細明體" w:cs="新細明體"/>
      <w:color w:val="000000"/>
      <w:kern w:val="0"/>
      <w:szCs w:val="24"/>
    </w:rPr>
  </w:style>
  <w:style w:type="character" w:customStyle="1" w:styleId="font">
    <w:name w:val="font拷貝"/>
    <w:basedOn w:val="DefaultParagraphFont"/>
    <w:uiPriority w:val="99"/>
    <w:rsid w:val="003D30BB"/>
    <w:rPr>
      <w:rFonts w:cs="Times New Roman"/>
    </w:rPr>
  </w:style>
  <w:style w:type="paragraph" w:customStyle="1" w:styleId="first">
    <w:name w:val="first"/>
    <w:basedOn w:val="Normal"/>
    <w:uiPriority w:val="99"/>
    <w:rsid w:val="003D30BB"/>
    <w:pPr>
      <w:widowControl/>
      <w:spacing w:before="100" w:beforeAutospacing="1" w:after="100" w:afterAutospacing="1"/>
    </w:pPr>
    <w:rPr>
      <w:rFonts w:ascii="新細明體" w:hAnsi="新細明體" w:cs="新細明體"/>
      <w:kern w:val="0"/>
      <w:szCs w:val="24"/>
    </w:rPr>
  </w:style>
  <w:style w:type="paragraph" w:customStyle="1" w:styleId="a1">
    <w:name w:val="節目錄"/>
    <w:basedOn w:val="Heading2"/>
    <w:uiPriority w:val="99"/>
    <w:rsid w:val="003D30BB"/>
    <w:pPr>
      <w:spacing w:beforeLines="100" w:line="240" w:lineRule="auto"/>
    </w:pPr>
    <w:rPr>
      <w:rFonts w:ascii="Times New Roman" w:eastAsia="標楷體" w:hAnsi="Times New Roman"/>
      <w:sz w:val="32"/>
      <w:szCs w:val="24"/>
    </w:rPr>
  </w:style>
  <w:style w:type="paragraph" w:customStyle="1" w:styleId="a0">
    <w:name w:val="分項段落"/>
    <w:basedOn w:val="Normal"/>
    <w:uiPriority w:val="99"/>
    <w:rsid w:val="003D30BB"/>
    <w:pPr>
      <w:widowControl/>
      <w:numPr>
        <w:numId w:val="4"/>
      </w:numPr>
      <w:wordWrap w:val="0"/>
      <w:snapToGrid w:val="0"/>
      <w:spacing w:line="500" w:lineRule="exact"/>
      <w:jc w:val="both"/>
      <w:textAlignment w:val="baseline"/>
    </w:pPr>
    <w:rPr>
      <w:rFonts w:ascii="Times New Roman" w:eastAsia="標楷體" w:hAnsi="Times New Roman"/>
      <w:noProof/>
      <w:kern w:val="0"/>
      <w:sz w:val="32"/>
      <w:szCs w:val="20"/>
    </w:rPr>
  </w:style>
  <w:style w:type="character" w:styleId="Strong">
    <w:name w:val="Strong"/>
    <w:basedOn w:val="DefaultParagraphFont"/>
    <w:uiPriority w:val="99"/>
    <w:qFormat/>
    <w:rsid w:val="003D30BB"/>
    <w:rPr>
      <w:rFonts w:cs="Times New Roman"/>
      <w:b/>
    </w:rPr>
  </w:style>
  <w:style w:type="paragraph" w:styleId="EndnoteText">
    <w:name w:val="endnote text"/>
    <w:basedOn w:val="Normal"/>
    <w:link w:val="EndnoteTextChar"/>
    <w:uiPriority w:val="99"/>
    <w:rsid w:val="003D30BB"/>
    <w:pPr>
      <w:snapToGrid w:val="0"/>
    </w:pPr>
    <w:rPr>
      <w:rFonts w:ascii="Times New Roman" w:hAnsi="Times New Roman"/>
      <w:szCs w:val="24"/>
    </w:rPr>
  </w:style>
  <w:style w:type="character" w:customStyle="1" w:styleId="EndnoteTextChar">
    <w:name w:val="Endnote Text Char"/>
    <w:basedOn w:val="DefaultParagraphFont"/>
    <w:link w:val="EndnoteText"/>
    <w:uiPriority w:val="99"/>
    <w:locked/>
    <w:rsid w:val="003D30BB"/>
    <w:rPr>
      <w:rFonts w:ascii="Times New Roman" w:hAnsi="Times New Roman" w:cs="Times New Roman"/>
      <w:kern w:val="2"/>
      <w:sz w:val="24"/>
      <w:szCs w:val="24"/>
    </w:rPr>
  </w:style>
  <w:style w:type="character" w:customStyle="1" w:styleId="shorttext1">
    <w:name w:val="short_text1"/>
    <w:basedOn w:val="DefaultParagraphFont"/>
    <w:uiPriority w:val="99"/>
    <w:rsid w:val="003D30BB"/>
    <w:rPr>
      <w:rFonts w:cs="Times New Roman"/>
      <w:sz w:val="29"/>
      <w:szCs w:val="29"/>
    </w:rPr>
  </w:style>
  <w:style w:type="paragraph" w:styleId="HTMLPreformatted">
    <w:name w:val="HTML Preformatted"/>
    <w:basedOn w:val="Normal"/>
    <w:link w:val="HTMLPreformattedChar"/>
    <w:uiPriority w:val="99"/>
    <w:rsid w:val="003D30B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PreformattedChar">
    <w:name w:val="HTML Preformatted Char"/>
    <w:basedOn w:val="DefaultParagraphFont"/>
    <w:link w:val="HTMLPreformatted"/>
    <w:uiPriority w:val="99"/>
    <w:locked/>
    <w:rsid w:val="003D30BB"/>
    <w:rPr>
      <w:rFonts w:ascii="細明體" w:eastAsia="細明體" w:hAnsi="細明體" w:cs="細明體"/>
      <w:sz w:val="24"/>
      <w:szCs w:val="24"/>
    </w:rPr>
  </w:style>
  <w:style w:type="paragraph" w:customStyle="1" w:styleId="a2">
    <w:name w:val="函件(說明內文)"/>
    <w:basedOn w:val="Normal"/>
    <w:uiPriority w:val="99"/>
    <w:rsid w:val="003D30BB"/>
    <w:pPr>
      <w:kinsoku w:val="0"/>
      <w:overflowPunct w:val="0"/>
      <w:spacing w:line="420" w:lineRule="exact"/>
      <w:ind w:leftChars="500" w:left="500"/>
      <w:jc w:val="both"/>
      <w:textAlignment w:val="center"/>
    </w:pPr>
    <w:rPr>
      <w:rFonts w:ascii="Times New Roman" w:eastAsia="華康細明體" w:hAnsi="Times New Roman"/>
      <w:noProof/>
      <w:kern w:val="0"/>
      <w:sz w:val="21"/>
      <w:szCs w:val="24"/>
    </w:rPr>
  </w:style>
  <w:style w:type="paragraph" w:customStyle="1" w:styleId="2521">
    <w:name w:val="字元2 字元 字元5 字元 字元 字元2 字元 字元 字元1 字元 字元 字元 字元 字元 字元 字元 字元 字元 字元 字元 字元 字元 字元 字元 字元 字元 字元 字元 字元 字元 字元"/>
    <w:basedOn w:val="Normal"/>
    <w:uiPriority w:val="99"/>
    <w:semiHidden/>
    <w:rsid w:val="009170CE"/>
    <w:pPr>
      <w:widowControl/>
      <w:spacing w:after="160" w:line="240" w:lineRule="exact"/>
    </w:pPr>
    <w:rPr>
      <w:rFonts w:ascii="Tahoma" w:hAnsi="Tahoma" w:cs="Tahoma"/>
      <w:kern w:val="0"/>
      <w:sz w:val="20"/>
      <w:szCs w:val="20"/>
      <w:lang w:eastAsia="en-US"/>
    </w:rPr>
  </w:style>
  <w:style w:type="paragraph" w:customStyle="1" w:styleId="a3">
    <w:name w:val="表目錄"/>
    <w:basedOn w:val="Caption"/>
    <w:link w:val="a4"/>
    <w:uiPriority w:val="99"/>
    <w:rsid w:val="009170CE"/>
    <w:pPr>
      <w:keepNext/>
      <w:spacing w:beforeLines="50"/>
    </w:pPr>
    <w:rPr>
      <w:rFonts w:eastAsia="標楷體"/>
    </w:rPr>
  </w:style>
  <w:style w:type="paragraph" w:styleId="Caption">
    <w:name w:val="caption"/>
    <w:basedOn w:val="Normal"/>
    <w:next w:val="Normal"/>
    <w:link w:val="CaptionChar1"/>
    <w:uiPriority w:val="99"/>
    <w:qFormat/>
    <w:rsid w:val="009170CE"/>
    <w:rPr>
      <w:rFonts w:ascii="Times New Roman" w:hAnsi="Times New Roman"/>
      <w:sz w:val="20"/>
      <w:szCs w:val="20"/>
    </w:rPr>
  </w:style>
  <w:style w:type="character" w:customStyle="1" w:styleId="CaptionChar1">
    <w:name w:val="Caption Char1"/>
    <w:link w:val="Caption"/>
    <w:uiPriority w:val="99"/>
    <w:locked/>
    <w:rsid w:val="009170CE"/>
    <w:rPr>
      <w:rFonts w:ascii="Times New Roman" w:hAnsi="Times New Roman"/>
      <w:kern w:val="2"/>
    </w:rPr>
  </w:style>
  <w:style w:type="character" w:customStyle="1" w:styleId="a4">
    <w:name w:val="表目錄 字元"/>
    <w:link w:val="a3"/>
    <w:uiPriority w:val="99"/>
    <w:locked/>
    <w:rsid w:val="009170CE"/>
    <w:rPr>
      <w:rFonts w:ascii="Times New Roman" w:eastAsia="標楷體" w:hAnsi="Times New Roman"/>
      <w:kern w:val="2"/>
    </w:rPr>
  </w:style>
  <w:style w:type="paragraph" w:customStyle="1" w:styleId="a5">
    <w:name w:val="正文"/>
    <w:basedOn w:val="Normal"/>
    <w:uiPriority w:val="99"/>
    <w:rsid w:val="009170CE"/>
    <w:pPr>
      <w:adjustRightInd w:val="0"/>
      <w:spacing w:before="180" w:after="180" w:line="360" w:lineRule="atLeast"/>
      <w:ind w:firstLine="482"/>
      <w:jc w:val="both"/>
      <w:textAlignment w:val="baseline"/>
    </w:pPr>
    <w:rPr>
      <w:rFonts w:ascii="Times New Roman" w:eastAsia="標楷體" w:hAnsi="Times New Roman"/>
      <w:kern w:val="0"/>
      <w:szCs w:val="20"/>
    </w:rPr>
  </w:style>
  <w:style w:type="paragraph" w:customStyle="1" w:styleId="a6">
    <w:name w:val="圖目錄"/>
    <w:basedOn w:val="Caption"/>
    <w:link w:val="a7"/>
    <w:uiPriority w:val="99"/>
    <w:rsid w:val="009170CE"/>
    <w:pPr>
      <w:spacing w:afterLines="50"/>
      <w:jc w:val="center"/>
    </w:pPr>
    <w:rPr>
      <w:rFonts w:eastAsia="標楷體"/>
    </w:rPr>
  </w:style>
  <w:style w:type="character" w:customStyle="1" w:styleId="a7">
    <w:name w:val="圖目錄 字元"/>
    <w:basedOn w:val="Heading3Char1"/>
    <w:link w:val="a6"/>
    <w:uiPriority w:val="99"/>
    <w:locked/>
    <w:rsid w:val="009170CE"/>
    <w:rPr>
      <w:rFonts w:ascii="Times New Roman" w:eastAsia="標楷體" w:hAnsi="Times New Roman" w:cs="Times New Roman"/>
      <w:bCs/>
      <w:kern w:val="2"/>
      <w:szCs w:val="36"/>
    </w:rPr>
  </w:style>
  <w:style w:type="paragraph" w:customStyle="1" w:styleId="a8">
    <w:name w:val="章目錄"/>
    <w:basedOn w:val="Heading1"/>
    <w:uiPriority w:val="99"/>
    <w:rsid w:val="009170CE"/>
    <w:pPr>
      <w:spacing w:beforeLines="100" w:after="0" w:line="240" w:lineRule="auto"/>
      <w:jc w:val="center"/>
    </w:pPr>
    <w:rPr>
      <w:rFonts w:ascii="Times New Roman" w:eastAsia="標楷體" w:hAnsi="新細明體"/>
      <w:sz w:val="36"/>
      <w:szCs w:val="32"/>
    </w:rPr>
  </w:style>
  <w:style w:type="paragraph" w:customStyle="1" w:styleId="a9">
    <w:name w:val="階層三目錄"/>
    <w:basedOn w:val="Heading3"/>
    <w:uiPriority w:val="99"/>
    <w:rsid w:val="009170CE"/>
    <w:pPr>
      <w:spacing w:beforeLines="100" w:line="240" w:lineRule="auto"/>
    </w:pPr>
    <w:rPr>
      <w:rFonts w:ascii="Times New Roman" w:eastAsia="標楷體" w:hAnsi="新細明體"/>
      <w:sz w:val="28"/>
      <w:szCs w:val="24"/>
    </w:rPr>
  </w:style>
  <w:style w:type="paragraph" w:styleId="BodyTextIndent2">
    <w:name w:val="Body Text Indent 2"/>
    <w:basedOn w:val="Normal"/>
    <w:link w:val="BodyTextIndent2Char"/>
    <w:uiPriority w:val="99"/>
    <w:rsid w:val="009170CE"/>
    <w:pPr>
      <w:spacing w:after="120" w:line="480" w:lineRule="auto"/>
      <w:ind w:leftChars="200" w:left="480"/>
    </w:pPr>
    <w:rPr>
      <w:rFonts w:ascii="Times New Roman" w:hAnsi="Times New Roman"/>
      <w:szCs w:val="24"/>
    </w:rPr>
  </w:style>
  <w:style w:type="character" w:customStyle="1" w:styleId="BodyTextIndent2Char">
    <w:name w:val="Body Text Indent 2 Char"/>
    <w:basedOn w:val="DefaultParagraphFont"/>
    <w:link w:val="BodyTextIndent2"/>
    <w:uiPriority w:val="99"/>
    <w:locked/>
    <w:rsid w:val="009170CE"/>
    <w:rPr>
      <w:rFonts w:ascii="Times New Roman" w:hAnsi="Times New Roman" w:cs="Times New Roman"/>
      <w:kern w:val="2"/>
      <w:sz w:val="24"/>
      <w:szCs w:val="24"/>
    </w:rPr>
  </w:style>
  <w:style w:type="paragraph" w:styleId="BodyTextIndent3">
    <w:name w:val="Body Text Indent 3"/>
    <w:basedOn w:val="Normal"/>
    <w:link w:val="BodyTextIndent3Char"/>
    <w:uiPriority w:val="99"/>
    <w:rsid w:val="009170CE"/>
    <w:pPr>
      <w:spacing w:after="120"/>
      <w:ind w:leftChars="200" w:left="480"/>
    </w:pPr>
    <w:rPr>
      <w:rFonts w:ascii="Times New Roman" w:hAnsi="Times New Roman"/>
      <w:sz w:val="16"/>
      <w:szCs w:val="16"/>
    </w:rPr>
  </w:style>
  <w:style w:type="character" w:customStyle="1" w:styleId="BodyTextIndent3Char">
    <w:name w:val="Body Text Indent 3 Char"/>
    <w:basedOn w:val="DefaultParagraphFont"/>
    <w:link w:val="BodyTextIndent3"/>
    <w:uiPriority w:val="99"/>
    <w:locked/>
    <w:rsid w:val="009170CE"/>
    <w:rPr>
      <w:rFonts w:ascii="Times New Roman" w:hAnsi="Times New Roman" w:cs="Times New Roman"/>
      <w:kern w:val="2"/>
      <w:sz w:val="16"/>
      <w:szCs w:val="16"/>
    </w:rPr>
  </w:style>
  <w:style w:type="paragraph" w:styleId="BlockText">
    <w:name w:val="Block Text"/>
    <w:basedOn w:val="Normal"/>
    <w:uiPriority w:val="99"/>
    <w:rsid w:val="009170CE"/>
    <w:pPr>
      <w:widowControl/>
      <w:spacing w:before="100" w:beforeAutospacing="1" w:after="100" w:afterAutospacing="1"/>
      <w:ind w:left="720" w:right="720"/>
      <w:jc w:val="both"/>
    </w:pPr>
    <w:rPr>
      <w:rFonts w:ascii="Arial Unicode MS" w:hAnsi="Arial Unicode MS" w:cs="Arial Unicode MS"/>
      <w:kern w:val="0"/>
      <w:szCs w:val="24"/>
    </w:rPr>
  </w:style>
  <w:style w:type="character" w:customStyle="1" w:styleId="msonormalstyle29style30">
    <w:name w:val="msonormal style29 style30"/>
    <w:basedOn w:val="DefaultParagraphFont"/>
    <w:uiPriority w:val="99"/>
    <w:rsid w:val="009170CE"/>
    <w:rPr>
      <w:rFonts w:cs="Times New Roman"/>
    </w:rPr>
  </w:style>
  <w:style w:type="paragraph" w:styleId="BodyText2">
    <w:name w:val="Body Text 2"/>
    <w:basedOn w:val="Normal"/>
    <w:link w:val="BodyText2Char"/>
    <w:uiPriority w:val="99"/>
    <w:rsid w:val="009170CE"/>
    <w:pPr>
      <w:spacing w:after="120" w:line="480" w:lineRule="auto"/>
    </w:pPr>
    <w:rPr>
      <w:rFonts w:ascii="Times New Roman" w:hAnsi="Times New Roman"/>
      <w:szCs w:val="24"/>
    </w:rPr>
  </w:style>
  <w:style w:type="character" w:customStyle="1" w:styleId="BodyText2Char">
    <w:name w:val="Body Text 2 Char"/>
    <w:basedOn w:val="DefaultParagraphFont"/>
    <w:link w:val="BodyText2"/>
    <w:uiPriority w:val="99"/>
    <w:locked/>
    <w:rsid w:val="009170CE"/>
    <w:rPr>
      <w:rFonts w:ascii="Times New Roman" w:hAnsi="Times New Roman" w:cs="Times New Roman"/>
      <w:kern w:val="2"/>
      <w:sz w:val="24"/>
      <w:szCs w:val="24"/>
    </w:rPr>
  </w:style>
  <w:style w:type="paragraph" w:customStyle="1" w:styleId="aa">
    <w:name w:val="圖尾"/>
    <w:basedOn w:val="Normal"/>
    <w:uiPriority w:val="99"/>
    <w:rsid w:val="009170CE"/>
    <w:pPr>
      <w:adjustRightInd w:val="0"/>
      <w:spacing w:after="180" w:line="240" w:lineRule="atLeast"/>
      <w:jc w:val="center"/>
      <w:textAlignment w:val="baseline"/>
    </w:pPr>
    <w:rPr>
      <w:rFonts w:ascii="Times New Roman" w:eastAsia="標楷體" w:hAnsi="Times New Roman"/>
      <w:kern w:val="0"/>
      <w:szCs w:val="20"/>
    </w:rPr>
  </w:style>
  <w:style w:type="paragraph" w:styleId="TableofFigures">
    <w:name w:val="table of figures"/>
    <w:basedOn w:val="Normal"/>
    <w:next w:val="Normal"/>
    <w:uiPriority w:val="99"/>
    <w:semiHidden/>
    <w:rsid w:val="009170CE"/>
    <w:pPr>
      <w:ind w:left="200" w:hangingChars="200" w:hanging="200"/>
    </w:pPr>
    <w:rPr>
      <w:rFonts w:ascii="Times New Roman" w:eastAsia="標楷體" w:hAnsi="Times New Roman"/>
      <w:szCs w:val="24"/>
    </w:rPr>
  </w:style>
  <w:style w:type="paragraph" w:customStyle="1" w:styleId="2">
    <w:name w:val="字元2 字元 字元 字元 字元 字元 字元"/>
    <w:basedOn w:val="Normal"/>
    <w:uiPriority w:val="99"/>
    <w:semiHidden/>
    <w:rsid w:val="009170CE"/>
    <w:pPr>
      <w:widowControl/>
      <w:spacing w:after="160" w:line="240" w:lineRule="exact"/>
    </w:pPr>
    <w:rPr>
      <w:rFonts w:ascii="Tahoma" w:hAnsi="Tahoma" w:cs="Tahoma"/>
      <w:kern w:val="0"/>
      <w:sz w:val="20"/>
      <w:szCs w:val="20"/>
      <w:lang w:eastAsia="en-US"/>
    </w:rPr>
  </w:style>
  <w:style w:type="paragraph" w:customStyle="1" w:styleId="2222">
    <w:name w:val="樣式 樣式 樣式 標號 + 標楷體 第一行:  2 字元 + 第一行:  2 字元 + 左:  2 字元 第一行:  2 字元"/>
    <w:basedOn w:val="Normal"/>
    <w:autoRedefine/>
    <w:uiPriority w:val="99"/>
    <w:rsid w:val="009170CE"/>
    <w:pPr>
      <w:spacing w:line="240" w:lineRule="exact"/>
      <w:ind w:firstLine="200"/>
    </w:pPr>
    <w:rPr>
      <w:rFonts w:ascii="Times New Roman" w:eastAsia="標楷體" w:hAnsi="Times New Roman" w:cs="新細明體"/>
      <w:sz w:val="20"/>
      <w:szCs w:val="20"/>
    </w:rPr>
  </w:style>
  <w:style w:type="character" w:customStyle="1" w:styleId="3">
    <w:name w:val="字元 字元3"/>
    <w:uiPriority w:val="99"/>
    <w:rsid w:val="009170CE"/>
    <w:rPr>
      <w:rFonts w:eastAsia="標楷體"/>
      <w:b/>
      <w:kern w:val="2"/>
      <w:sz w:val="36"/>
      <w:lang w:val="en-US" w:eastAsia="zh-TW"/>
    </w:rPr>
  </w:style>
  <w:style w:type="paragraph" w:customStyle="1" w:styleId="20">
    <w:name w:val="字元2 字元 字元 字元 字元 字元 字元 字元 字元 字元 字元 字元 字元 字元 字元 字元"/>
    <w:basedOn w:val="Normal"/>
    <w:uiPriority w:val="99"/>
    <w:semiHidden/>
    <w:rsid w:val="009170CE"/>
    <w:pPr>
      <w:widowControl/>
      <w:spacing w:after="160" w:line="240" w:lineRule="exact"/>
    </w:pPr>
    <w:rPr>
      <w:rFonts w:ascii="Tahoma" w:hAnsi="Tahoma" w:cs="Tahoma"/>
      <w:kern w:val="0"/>
      <w:sz w:val="20"/>
      <w:szCs w:val="20"/>
      <w:lang w:eastAsia="en-US"/>
    </w:rPr>
  </w:style>
  <w:style w:type="character" w:customStyle="1" w:styleId="21">
    <w:name w:val="字元 字元2"/>
    <w:uiPriority w:val="99"/>
    <w:rsid w:val="009170CE"/>
    <w:rPr>
      <w:rFonts w:eastAsia="新細明體"/>
      <w:kern w:val="2"/>
      <w:lang w:val="en-US" w:eastAsia="zh-TW"/>
    </w:rPr>
  </w:style>
  <w:style w:type="paragraph" w:customStyle="1" w:styleId="1218pt2">
    <w:name w:val="樣式 內文1 + 左:  2 字元 行距:  固定行高 18 pt 第一行:  2 字元"/>
    <w:basedOn w:val="Normal"/>
    <w:uiPriority w:val="99"/>
    <w:rsid w:val="009170CE"/>
    <w:pPr>
      <w:spacing w:line="360" w:lineRule="atLeast"/>
      <w:ind w:firstLineChars="200" w:firstLine="200"/>
      <w:jc w:val="both"/>
    </w:pPr>
    <w:rPr>
      <w:rFonts w:ascii="Times New Roman" w:eastAsia="標楷體" w:hAnsi="Times New Roman"/>
      <w:szCs w:val="20"/>
    </w:rPr>
  </w:style>
  <w:style w:type="paragraph" w:styleId="DocumentMap">
    <w:name w:val="Document Map"/>
    <w:basedOn w:val="Normal"/>
    <w:link w:val="DocumentMapChar"/>
    <w:uiPriority w:val="99"/>
    <w:semiHidden/>
    <w:rsid w:val="009170CE"/>
    <w:pPr>
      <w:shd w:val="clear" w:color="auto" w:fill="000080"/>
    </w:pPr>
    <w:rPr>
      <w:rFonts w:ascii="Arial" w:hAnsi="Arial"/>
      <w:szCs w:val="24"/>
    </w:rPr>
  </w:style>
  <w:style w:type="character" w:customStyle="1" w:styleId="DocumentMapChar">
    <w:name w:val="Document Map Char"/>
    <w:basedOn w:val="DefaultParagraphFont"/>
    <w:link w:val="DocumentMap"/>
    <w:uiPriority w:val="99"/>
    <w:semiHidden/>
    <w:locked/>
    <w:rsid w:val="009170CE"/>
    <w:rPr>
      <w:rFonts w:ascii="Arial" w:hAnsi="Arial" w:cs="Times New Roman"/>
      <w:kern w:val="2"/>
      <w:sz w:val="24"/>
      <w:szCs w:val="24"/>
      <w:shd w:val="clear" w:color="auto" w:fill="000080"/>
    </w:rPr>
  </w:style>
  <w:style w:type="character" w:customStyle="1" w:styleId="ab">
    <w:name w:val="字元 字元"/>
    <w:uiPriority w:val="99"/>
    <w:rsid w:val="009170CE"/>
    <w:rPr>
      <w:rFonts w:eastAsia="標楷體"/>
      <w:b/>
      <w:kern w:val="2"/>
      <w:sz w:val="36"/>
      <w:lang w:val="en-US" w:eastAsia="zh-TW"/>
    </w:rPr>
  </w:style>
  <w:style w:type="paragraph" w:customStyle="1" w:styleId="ac">
    <w:name w:val="附錄"/>
    <w:uiPriority w:val="99"/>
    <w:rsid w:val="009170CE"/>
    <w:pPr>
      <w:spacing w:before="120" w:after="120" w:line="360" w:lineRule="auto"/>
      <w:ind w:left="1945" w:hanging="1945"/>
      <w:jc w:val="both"/>
    </w:pPr>
    <w:rPr>
      <w:rFonts w:ascii="Times New Roman" w:eastAsia="標楷體" w:hAnsi="Times New Roman"/>
      <w:kern w:val="0"/>
      <w:sz w:val="48"/>
      <w:szCs w:val="20"/>
    </w:rPr>
  </w:style>
  <w:style w:type="paragraph" w:customStyle="1" w:styleId="1">
    <w:name w:val="字元 字元 字元 字元 字元 字元1 字元 字元 字元 字元 字元 字元 字元"/>
    <w:basedOn w:val="Normal"/>
    <w:uiPriority w:val="99"/>
    <w:semiHidden/>
    <w:rsid w:val="009170CE"/>
    <w:pPr>
      <w:widowControl/>
      <w:spacing w:after="160" w:line="240" w:lineRule="exact"/>
    </w:pPr>
    <w:rPr>
      <w:rFonts w:ascii="Tahoma" w:hAnsi="Tahoma" w:cs="Tahoma"/>
      <w:kern w:val="0"/>
      <w:sz w:val="20"/>
      <w:szCs w:val="20"/>
      <w:lang w:eastAsia="en-US"/>
    </w:rPr>
  </w:style>
  <w:style w:type="paragraph" w:customStyle="1" w:styleId="162">
    <w:name w:val="樣式 標楷體 16 點 黑色 置中 第一行:  2 字元"/>
    <w:basedOn w:val="Normal"/>
    <w:autoRedefine/>
    <w:uiPriority w:val="99"/>
    <w:rsid w:val="009170CE"/>
    <w:pPr>
      <w:spacing w:line="288" w:lineRule="auto"/>
      <w:ind w:leftChars="-200" w:left="-200" w:hangingChars="150" w:hanging="480"/>
      <w:jc w:val="center"/>
      <w:outlineLvl w:val="0"/>
    </w:pPr>
    <w:rPr>
      <w:rFonts w:ascii="標楷體" w:eastAsia="標楷體" w:hAnsi="標楷體" w:cs="新細明體"/>
      <w:b/>
      <w:color w:val="000000"/>
      <w:sz w:val="32"/>
      <w:szCs w:val="20"/>
    </w:rPr>
  </w:style>
  <w:style w:type="paragraph" w:customStyle="1" w:styleId="ad">
    <w:name w:val="字元 字元 字元"/>
    <w:basedOn w:val="Normal"/>
    <w:uiPriority w:val="99"/>
    <w:semiHidden/>
    <w:rsid w:val="009170CE"/>
    <w:pPr>
      <w:widowControl/>
      <w:spacing w:after="160" w:line="240" w:lineRule="exact"/>
    </w:pPr>
    <w:rPr>
      <w:rFonts w:ascii="Tahoma" w:hAnsi="Tahoma" w:cs="Tahoma"/>
      <w:kern w:val="0"/>
      <w:sz w:val="20"/>
      <w:szCs w:val="20"/>
      <w:lang w:eastAsia="en-US"/>
    </w:rPr>
  </w:style>
  <w:style w:type="paragraph" w:customStyle="1" w:styleId="10">
    <w:name w:val="字元 字元1 字元 字元 字元"/>
    <w:basedOn w:val="Normal"/>
    <w:uiPriority w:val="99"/>
    <w:semiHidden/>
    <w:rsid w:val="009170CE"/>
    <w:pPr>
      <w:widowControl/>
      <w:spacing w:after="160" w:line="240" w:lineRule="exact"/>
    </w:pPr>
    <w:rPr>
      <w:rFonts w:ascii="Tahoma" w:hAnsi="Tahoma" w:cs="Tahoma"/>
      <w:kern w:val="0"/>
      <w:sz w:val="20"/>
      <w:szCs w:val="20"/>
      <w:lang w:eastAsia="en-US"/>
    </w:rPr>
  </w:style>
  <w:style w:type="paragraph" w:customStyle="1" w:styleId="12">
    <w:name w:val="字元 字元1 字元 字元 字元2"/>
    <w:basedOn w:val="Normal"/>
    <w:uiPriority w:val="99"/>
    <w:rsid w:val="009170CE"/>
    <w:pPr>
      <w:widowControl/>
      <w:spacing w:after="160" w:line="240" w:lineRule="exact"/>
    </w:pPr>
    <w:rPr>
      <w:rFonts w:ascii="Verdana" w:hAnsi="Verdana"/>
      <w:kern w:val="0"/>
      <w:sz w:val="20"/>
      <w:szCs w:val="20"/>
      <w:lang w:eastAsia="en-US"/>
    </w:rPr>
  </w:style>
  <w:style w:type="paragraph" w:customStyle="1" w:styleId="22">
    <w:name w:val="字元2 字元 字元"/>
    <w:basedOn w:val="Normal"/>
    <w:uiPriority w:val="99"/>
    <w:semiHidden/>
    <w:rsid w:val="009170CE"/>
    <w:pPr>
      <w:widowControl/>
      <w:spacing w:after="160" w:line="240" w:lineRule="exact"/>
    </w:pPr>
    <w:rPr>
      <w:rFonts w:ascii="Tahoma" w:hAnsi="Tahoma" w:cs="Tahoma"/>
      <w:kern w:val="0"/>
      <w:sz w:val="20"/>
      <w:szCs w:val="20"/>
      <w:lang w:eastAsia="en-US"/>
    </w:rPr>
  </w:style>
  <w:style w:type="paragraph" w:customStyle="1" w:styleId="23">
    <w:name w:val="字元2 字元 字元 字元 字元 字元"/>
    <w:basedOn w:val="Normal"/>
    <w:uiPriority w:val="99"/>
    <w:semiHidden/>
    <w:rsid w:val="009170CE"/>
    <w:pPr>
      <w:widowControl/>
      <w:tabs>
        <w:tab w:val="num" w:pos="1920"/>
      </w:tabs>
      <w:spacing w:after="160" w:line="240" w:lineRule="exact"/>
      <w:ind w:left="1920" w:hanging="480"/>
    </w:pPr>
    <w:rPr>
      <w:rFonts w:ascii="Tahoma" w:hAnsi="Tahoma" w:cs="Tahoma"/>
      <w:kern w:val="0"/>
      <w:sz w:val="20"/>
      <w:szCs w:val="20"/>
      <w:lang w:eastAsia="en-US"/>
    </w:rPr>
  </w:style>
  <w:style w:type="paragraph" w:customStyle="1" w:styleId="210">
    <w:name w:val="字元2 字元 字元1"/>
    <w:basedOn w:val="Normal"/>
    <w:uiPriority w:val="99"/>
    <w:semiHidden/>
    <w:rsid w:val="009170CE"/>
    <w:pPr>
      <w:widowControl/>
      <w:spacing w:after="160" w:line="240" w:lineRule="exact"/>
    </w:pPr>
    <w:rPr>
      <w:rFonts w:ascii="Tahoma" w:hAnsi="Tahoma" w:cs="Tahoma"/>
      <w:kern w:val="0"/>
      <w:sz w:val="20"/>
      <w:szCs w:val="20"/>
      <w:lang w:eastAsia="en-US"/>
    </w:rPr>
  </w:style>
  <w:style w:type="paragraph" w:customStyle="1" w:styleId="220">
    <w:name w:val="字元2 字元 字元2 字元 字元 字元"/>
    <w:basedOn w:val="Normal"/>
    <w:uiPriority w:val="99"/>
    <w:semiHidden/>
    <w:rsid w:val="009170CE"/>
    <w:pPr>
      <w:widowControl/>
      <w:spacing w:after="160" w:line="240" w:lineRule="exact"/>
    </w:pPr>
    <w:rPr>
      <w:rFonts w:ascii="Tahoma" w:hAnsi="Tahoma" w:cs="Tahoma"/>
      <w:kern w:val="0"/>
      <w:sz w:val="20"/>
      <w:szCs w:val="20"/>
      <w:lang w:eastAsia="en-US"/>
    </w:rPr>
  </w:style>
  <w:style w:type="paragraph" w:customStyle="1" w:styleId="211">
    <w:name w:val="字元2 字元 字元 字元 字元 字元 字元1 字元 字元"/>
    <w:basedOn w:val="Normal"/>
    <w:uiPriority w:val="99"/>
    <w:semiHidden/>
    <w:rsid w:val="009170CE"/>
    <w:pPr>
      <w:widowControl/>
      <w:tabs>
        <w:tab w:val="num" w:pos="1920"/>
      </w:tabs>
      <w:spacing w:after="160" w:line="240" w:lineRule="exact"/>
      <w:ind w:left="1920" w:hanging="480"/>
    </w:pPr>
    <w:rPr>
      <w:rFonts w:ascii="Tahoma" w:hAnsi="Tahoma" w:cs="Tahoma"/>
      <w:kern w:val="0"/>
      <w:sz w:val="20"/>
      <w:szCs w:val="20"/>
      <w:lang w:eastAsia="en-US"/>
    </w:rPr>
  </w:style>
  <w:style w:type="paragraph" w:customStyle="1" w:styleId="230">
    <w:name w:val="字元2 字元 字元3"/>
    <w:basedOn w:val="Normal"/>
    <w:uiPriority w:val="99"/>
    <w:semiHidden/>
    <w:rsid w:val="009170CE"/>
    <w:pPr>
      <w:widowControl/>
      <w:spacing w:after="160" w:line="240" w:lineRule="exact"/>
    </w:pPr>
    <w:rPr>
      <w:rFonts w:ascii="Tahoma" w:hAnsi="Tahoma" w:cs="Tahoma"/>
      <w:kern w:val="0"/>
      <w:sz w:val="20"/>
      <w:szCs w:val="20"/>
      <w:lang w:eastAsia="en-US"/>
    </w:rPr>
  </w:style>
  <w:style w:type="paragraph" w:customStyle="1" w:styleId="221">
    <w:name w:val="字元2 字元 字元2"/>
    <w:basedOn w:val="Normal"/>
    <w:uiPriority w:val="99"/>
    <w:semiHidden/>
    <w:rsid w:val="009170CE"/>
    <w:pPr>
      <w:widowControl/>
      <w:spacing w:after="160" w:line="240" w:lineRule="exact"/>
    </w:pPr>
    <w:rPr>
      <w:rFonts w:ascii="Tahoma" w:hAnsi="Tahoma" w:cs="Tahoma"/>
      <w:kern w:val="0"/>
      <w:sz w:val="20"/>
      <w:szCs w:val="20"/>
      <w:lang w:eastAsia="en-US"/>
    </w:rPr>
  </w:style>
  <w:style w:type="paragraph" w:customStyle="1" w:styleId="24">
    <w:name w:val="字元2 字元 字元4"/>
    <w:basedOn w:val="Normal"/>
    <w:uiPriority w:val="99"/>
    <w:semiHidden/>
    <w:rsid w:val="009170CE"/>
    <w:pPr>
      <w:widowControl/>
      <w:spacing w:after="160" w:line="240" w:lineRule="exact"/>
    </w:pPr>
    <w:rPr>
      <w:rFonts w:ascii="Tahoma" w:hAnsi="Tahoma" w:cs="Tahoma"/>
      <w:kern w:val="0"/>
      <w:sz w:val="20"/>
      <w:szCs w:val="20"/>
      <w:lang w:eastAsia="en-US"/>
    </w:rPr>
  </w:style>
  <w:style w:type="paragraph" w:customStyle="1" w:styleId="25">
    <w:name w:val="字元2 字元 字元5 字元 字元 字元"/>
    <w:basedOn w:val="Normal"/>
    <w:uiPriority w:val="99"/>
    <w:semiHidden/>
    <w:rsid w:val="009170CE"/>
    <w:pPr>
      <w:widowControl/>
      <w:spacing w:after="160" w:line="240" w:lineRule="exact"/>
    </w:pPr>
    <w:rPr>
      <w:rFonts w:ascii="Tahoma" w:hAnsi="Tahoma" w:cs="Tahoma"/>
      <w:kern w:val="0"/>
      <w:sz w:val="20"/>
      <w:szCs w:val="20"/>
      <w:lang w:eastAsia="en-US"/>
    </w:rPr>
  </w:style>
  <w:style w:type="paragraph" w:customStyle="1" w:styleId="ae">
    <w:name w:val="首項"/>
    <w:basedOn w:val="Normal"/>
    <w:uiPriority w:val="99"/>
    <w:rsid w:val="009170CE"/>
    <w:pPr>
      <w:ind w:left="227"/>
    </w:pPr>
    <w:rPr>
      <w:rFonts w:ascii="Times New Roman" w:eastAsia="文鼎中楷" w:hAnsi="Times New Roman"/>
      <w:sz w:val="36"/>
      <w:szCs w:val="20"/>
    </w:rPr>
  </w:style>
  <w:style w:type="paragraph" w:customStyle="1" w:styleId="251">
    <w:name w:val="字元2 字元 字元5 字元 字元 字元1"/>
    <w:basedOn w:val="Normal"/>
    <w:uiPriority w:val="99"/>
    <w:semiHidden/>
    <w:rsid w:val="009170CE"/>
    <w:pPr>
      <w:widowControl/>
      <w:spacing w:after="160" w:line="240" w:lineRule="exact"/>
    </w:pPr>
    <w:rPr>
      <w:rFonts w:ascii="Tahoma" w:hAnsi="Tahoma" w:cs="Tahoma"/>
      <w:kern w:val="0"/>
      <w:sz w:val="20"/>
      <w:szCs w:val="20"/>
      <w:lang w:eastAsia="en-US"/>
    </w:rPr>
  </w:style>
  <w:style w:type="paragraph" w:customStyle="1" w:styleId="4">
    <w:name w:val="標題4"/>
    <w:basedOn w:val="Heading4"/>
    <w:uiPriority w:val="99"/>
    <w:rsid w:val="009170CE"/>
    <w:pPr>
      <w:spacing w:line="360" w:lineRule="auto"/>
      <w:jc w:val="both"/>
    </w:pPr>
    <w:rPr>
      <w:rFonts w:ascii="標楷體" w:eastAsia="標楷體" w:hAnsi="標楷體"/>
      <w:b/>
      <w:sz w:val="24"/>
      <w:szCs w:val="40"/>
    </w:rPr>
  </w:style>
  <w:style w:type="paragraph" w:customStyle="1" w:styleId="252">
    <w:name w:val="字元2 字元 字元5 字元 字元 字元2 字元 字元 字元 字元 字元 字元 字元 字元 字元"/>
    <w:basedOn w:val="Normal"/>
    <w:uiPriority w:val="99"/>
    <w:semiHidden/>
    <w:rsid w:val="009170CE"/>
    <w:pPr>
      <w:widowControl/>
      <w:spacing w:after="160" w:line="240" w:lineRule="exact"/>
    </w:pPr>
    <w:rPr>
      <w:rFonts w:ascii="Tahoma" w:hAnsi="Tahoma" w:cs="Tahoma"/>
      <w:kern w:val="0"/>
      <w:sz w:val="20"/>
      <w:szCs w:val="20"/>
      <w:lang w:eastAsia="en-US"/>
    </w:rPr>
  </w:style>
  <w:style w:type="paragraph" w:customStyle="1" w:styleId="2520">
    <w:name w:val="字元2 字元 字元5 字元 字元 字元2 字元 字元 字元"/>
    <w:basedOn w:val="Normal"/>
    <w:uiPriority w:val="99"/>
    <w:semiHidden/>
    <w:rsid w:val="009170CE"/>
    <w:pPr>
      <w:widowControl/>
      <w:spacing w:after="160" w:line="240" w:lineRule="exact"/>
    </w:pPr>
    <w:rPr>
      <w:rFonts w:ascii="Tahoma" w:hAnsi="Tahoma" w:cs="Tahoma"/>
      <w:kern w:val="0"/>
      <w:sz w:val="20"/>
      <w:szCs w:val="20"/>
      <w:lang w:eastAsia="en-US"/>
    </w:rPr>
  </w:style>
  <w:style w:type="paragraph" w:customStyle="1" w:styleId="2522">
    <w:name w:val="字元2 字元 字元5 字元 字元 字元2 字元 字元 字元 字元"/>
    <w:basedOn w:val="Normal"/>
    <w:uiPriority w:val="99"/>
    <w:semiHidden/>
    <w:rsid w:val="009170CE"/>
    <w:pPr>
      <w:widowControl/>
      <w:spacing w:after="160" w:line="240" w:lineRule="exact"/>
    </w:pPr>
    <w:rPr>
      <w:rFonts w:ascii="Tahoma" w:hAnsi="Tahoma" w:cs="Tahoma"/>
      <w:kern w:val="0"/>
      <w:sz w:val="20"/>
      <w:szCs w:val="20"/>
      <w:lang w:eastAsia="en-US"/>
    </w:rPr>
  </w:style>
  <w:style w:type="paragraph" w:customStyle="1" w:styleId="250">
    <w:name w:val="字元2 字元 字元5 字元"/>
    <w:basedOn w:val="Normal"/>
    <w:uiPriority w:val="99"/>
    <w:semiHidden/>
    <w:rsid w:val="009170CE"/>
    <w:pPr>
      <w:widowControl/>
      <w:spacing w:after="160" w:line="240" w:lineRule="exact"/>
    </w:pPr>
    <w:rPr>
      <w:rFonts w:ascii="Tahoma" w:hAnsi="Tahoma" w:cs="Tahoma"/>
      <w:kern w:val="0"/>
      <w:sz w:val="20"/>
      <w:szCs w:val="20"/>
      <w:lang w:eastAsia="en-US"/>
    </w:rPr>
  </w:style>
  <w:style w:type="paragraph" w:customStyle="1" w:styleId="25210">
    <w:name w:val="字元2 字元 字元5 字元 字元 字元2 字元 字元 字元1 字元 字元 字元 字元"/>
    <w:basedOn w:val="Normal"/>
    <w:uiPriority w:val="99"/>
    <w:semiHidden/>
    <w:rsid w:val="009170CE"/>
    <w:pPr>
      <w:widowControl/>
      <w:spacing w:after="160" w:line="240" w:lineRule="exact"/>
    </w:pPr>
    <w:rPr>
      <w:rFonts w:ascii="Tahoma" w:hAnsi="Tahoma" w:cs="Tahoma"/>
      <w:kern w:val="0"/>
      <w:sz w:val="20"/>
      <w:szCs w:val="20"/>
      <w:lang w:eastAsia="en-US"/>
    </w:rPr>
  </w:style>
  <w:style w:type="paragraph" w:customStyle="1" w:styleId="25211">
    <w:name w:val="字元2 字元 字元5 字元 字元 字元2 字元 字元 字元1 字元 字元 字元 字元 字元 字元 字元"/>
    <w:basedOn w:val="Normal"/>
    <w:uiPriority w:val="99"/>
    <w:semiHidden/>
    <w:rsid w:val="009170CE"/>
    <w:pPr>
      <w:widowControl/>
      <w:spacing w:after="160" w:line="240" w:lineRule="exact"/>
    </w:pPr>
    <w:rPr>
      <w:rFonts w:ascii="Tahoma" w:hAnsi="Tahoma" w:cs="Tahoma"/>
      <w:kern w:val="0"/>
      <w:sz w:val="20"/>
      <w:szCs w:val="20"/>
      <w:lang w:eastAsia="en-US"/>
    </w:rPr>
  </w:style>
  <w:style w:type="paragraph" w:customStyle="1" w:styleId="2523">
    <w:name w:val="字元2 字元 字元5 字元 字元 字元2 字元 字元 字元 字元 字元 字元 字元 字元 字元 字元 字元 字元 字元 字元 字元 字元"/>
    <w:basedOn w:val="Normal"/>
    <w:uiPriority w:val="99"/>
    <w:semiHidden/>
    <w:rsid w:val="009170CE"/>
    <w:pPr>
      <w:widowControl/>
      <w:spacing w:after="160" w:line="240" w:lineRule="exact"/>
    </w:pPr>
    <w:rPr>
      <w:rFonts w:ascii="Tahoma" w:hAnsi="Tahoma" w:cs="Tahoma"/>
      <w:kern w:val="0"/>
      <w:sz w:val="20"/>
      <w:szCs w:val="20"/>
      <w:lang w:eastAsia="en-US"/>
    </w:rPr>
  </w:style>
  <w:style w:type="character" w:customStyle="1" w:styleId="5">
    <w:name w:val="字元 字元5"/>
    <w:uiPriority w:val="99"/>
    <w:rsid w:val="009170CE"/>
    <w:rPr>
      <w:rFonts w:eastAsia="標楷體"/>
      <w:b/>
      <w:kern w:val="2"/>
      <w:sz w:val="36"/>
      <w:lang w:val="en-US" w:eastAsia="zh-TW"/>
    </w:rPr>
  </w:style>
  <w:style w:type="paragraph" w:customStyle="1" w:styleId="af">
    <w:name w:val="字元"/>
    <w:basedOn w:val="Normal"/>
    <w:uiPriority w:val="99"/>
    <w:semiHidden/>
    <w:rsid w:val="009170CE"/>
    <w:pPr>
      <w:widowControl/>
      <w:spacing w:after="160" w:line="240" w:lineRule="exact"/>
    </w:pPr>
    <w:rPr>
      <w:rFonts w:ascii="Tahoma" w:hAnsi="Tahoma" w:cs="Tahoma"/>
      <w:kern w:val="0"/>
      <w:sz w:val="20"/>
      <w:szCs w:val="20"/>
      <w:lang w:eastAsia="en-US"/>
    </w:rPr>
  </w:style>
  <w:style w:type="paragraph" w:customStyle="1" w:styleId="2524">
    <w:name w:val="字元2 字元 字元5 字元 字元 字元2 字元 字元 字元 字元 字元 字元 字元 字元 字元 字元 字元 字元 字元 字元 字元 字元 字元 字元"/>
    <w:basedOn w:val="Normal"/>
    <w:uiPriority w:val="99"/>
    <w:semiHidden/>
    <w:rsid w:val="009170CE"/>
    <w:pPr>
      <w:widowControl/>
      <w:spacing w:after="160" w:line="240" w:lineRule="exact"/>
    </w:pPr>
    <w:rPr>
      <w:rFonts w:ascii="Tahoma" w:hAnsi="Tahoma" w:cs="Tahoma"/>
      <w:kern w:val="0"/>
      <w:sz w:val="20"/>
      <w:szCs w:val="20"/>
      <w:lang w:eastAsia="en-US"/>
    </w:rPr>
  </w:style>
  <w:style w:type="paragraph" w:customStyle="1" w:styleId="2525">
    <w:name w:val="字元2 字元 字元5 字元 字元 字元2 字元"/>
    <w:basedOn w:val="Normal"/>
    <w:uiPriority w:val="99"/>
    <w:semiHidden/>
    <w:rsid w:val="009170CE"/>
    <w:pPr>
      <w:widowControl/>
      <w:spacing w:after="160" w:line="240" w:lineRule="exact"/>
    </w:pPr>
    <w:rPr>
      <w:rFonts w:ascii="Tahoma" w:hAnsi="Tahoma" w:cs="Tahoma"/>
      <w:kern w:val="0"/>
      <w:sz w:val="20"/>
      <w:szCs w:val="20"/>
      <w:lang w:eastAsia="en-US"/>
    </w:rPr>
  </w:style>
  <w:style w:type="paragraph" w:customStyle="1" w:styleId="25212">
    <w:name w:val="字元2 字元 字元5 字元 字元 字元2 字元 字元 字元1 字元 字元 字元 字元 字元 字元 字元 字元 字元 字元 字元 字元 字元 字元 字元 字元 字元 字元 字元 字元 字元 字元 字元 字元 字元"/>
    <w:basedOn w:val="Normal"/>
    <w:uiPriority w:val="99"/>
    <w:semiHidden/>
    <w:rsid w:val="009170CE"/>
    <w:pPr>
      <w:widowControl/>
      <w:spacing w:after="160" w:line="240" w:lineRule="exact"/>
    </w:pPr>
    <w:rPr>
      <w:rFonts w:ascii="Tahoma" w:hAnsi="Tahoma" w:cs="Tahoma"/>
      <w:kern w:val="0"/>
      <w:sz w:val="20"/>
      <w:szCs w:val="20"/>
      <w:lang w:eastAsia="en-US"/>
    </w:rPr>
  </w:style>
  <w:style w:type="paragraph" w:customStyle="1" w:styleId="25213">
    <w:name w:val="字元2 字元 字元5 字元 字元 字元2 字元 字元 字元1 字元 字元 字元 字元 字元 字元 字元 字元 字元 字元 字元 字元 字元 字元 字元 字元"/>
    <w:basedOn w:val="Normal"/>
    <w:uiPriority w:val="99"/>
    <w:semiHidden/>
    <w:rsid w:val="009170CE"/>
    <w:pPr>
      <w:widowControl/>
      <w:spacing w:after="160" w:line="240" w:lineRule="exact"/>
    </w:pPr>
    <w:rPr>
      <w:rFonts w:ascii="Tahoma" w:hAnsi="Tahoma" w:cs="Tahoma"/>
      <w:kern w:val="0"/>
      <w:sz w:val="20"/>
      <w:szCs w:val="20"/>
      <w:lang w:eastAsia="en-US"/>
    </w:rPr>
  </w:style>
  <w:style w:type="paragraph" w:styleId="BodyText3">
    <w:name w:val="Body Text 3"/>
    <w:basedOn w:val="Normal"/>
    <w:link w:val="BodyText3Char"/>
    <w:uiPriority w:val="99"/>
    <w:rsid w:val="009170CE"/>
    <w:pPr>
      <w:spacing w:after="120"/>
    </w:pPr>
    <w:rPr>
      <w:rFonts w:ascii="Times New Roman" w:hAnsi="Times New Roman"/>
      <w:sz w:val="16"/>
      <w:szCs w:val="16"/>
    </w:rPr>
  </w:style>
  <w:style w:type="character" w:customStyle="1" w:styleId="BodyText3Char">
    <w:name w:val="Body Text 3 Char"/>
    <w:basedOn w:val="DefaultParagraphFont"/>
    <w:link w:val="BodyText3"/>
    <w:uiPriority w:val="99"/>
    <w:locked/>
    <w:rsid w:val="009170CE"/>
    <w:rPr>
      <w:rFonts w:ascii="Times New Roman" w:hAnsi="Times New Roman" w:cs="Times New Roman"/>
      <w:kern w:val="2"/>
      <w:sz w:val="16"/>
      <w:szCs w:val="16"/>
    </w:rPr>
  </w:style>
  <w:style w:type="paragraph" w:styleId="NoteHeading">
    <w:name w:val="Note Heading"/>
    <w:basedOn w:val="Normal"/>
    <w:next w:val="Normal"/>
    <w:link w:val="NoteHeadingChar"/>
    <w:uiPriority w:val="99"/>
    <w:rsid w:val="009170CE"/>
    <w:pPr>
      <w:jc w:val="center"/>
    </w:pPr>
    <w:rPr>
      <w:rFonts w:ascii="標楷體" w:eastAsia="標楷體" w:hAnsi="標楷體"/>
      <w:b/>
      <w:sz w:val="28"/>
      <w:szCs w:val="28"/>
    </w:rPr>
  </w:style>
  <w:style w:type="character" w:customStyle="1" w:styleId="NoteHeadingChar">
    <w:name w:val="Note Heading Char"/>
    <w:basedOn w:val="DefaultParagraphFont"/>
    <w:link w:val="NoteHeading"/>
    <w:uiPriority w:val="99"/>
    <w:locked/>
    <w:rsid w:val="009170CE"/>
    <w:rPr>
      <w:rFonts w:ascii="標楷體" w:eastAsia="標楷體" w:hAnsi="標楷體" w:cs="Times New Roman"/>
      <w:b/>
      <w:kern w:val="2"/>
      <w:sz w:val="28"/>
      <w:szCs w:val="28"/>
    </w:rPr>
  </w:style>
  <w:style w:type="paragraph" w:styleId="Closing">
    <w:name w:val="Closing"/>
    <w:basedOn w:val="Normal"/>
    <w:link w:val="ClosingChar"/>
    <w:uiPriority w:val="99"/>
    <w:rsid w:val="009170CE"/>
    <w:pPr>
      <w:ind w:leftChars="1800" w:left="100"/>
    </w:pPr>
    <w:rPr>
      <w:rFonts w:ascii="標楷體" w:eastAsia="標楷體" w:hAnsi="標楷體"/>
      <w:b/>
      <w:sz w:val="28"/>
      <w:szCs w:val="28"/>
    </w:rPr>
  </w:style>
  <w:style w:type="character" w:customStyle="1" w:styleId="ClosingChar">
    <w:name w:val="Closing Char"/>
    <w:basedOn w:val="DefaultParagraphFont"/>
    <w:link w:val="Closing"/>
    <w:uiPriority w:val="99"/>
    <w:locked/>
    <w:rsid w:val="009170CE"/>
    <w:rPr>
      <w:rFonts w:ascii="標楷體" w:eastAsia="標楷體" w:hAnsi="標楷體" w:cs="Times New Roman"/>
      <w:b/>
      <w:kern w:val="2"/>
      <w:sz w:val="28"/>
      <w:szCs w:val="28"/>
    </w:rPr>
  </w:style>
  <w:style w:type="paragraph" w:customStyle="1" w:styleId="25214">
    <w:name w:val="字元2 字元 字元5 字元 字元 字元2 字元 字元 字元1 字元 字元 字元 字元 字元 字元 字元 字元 字元 字元 字元 字元 字元 字元 字元 字元 字元 字元 字元 字元 字元 字元 字元 字元"/>
    <w:basedOn w:val="Normal"/>
    <w:uiPriority w:val="99"/>
    <w:semiHidden/>
    <w:rsid w:val="009170CE"/>
    <w:pPr>
      <w:widowControl/>
      <w:spacing w:after="160" w:line="240" w:lineRule="exact"/>
    </w:pPr>
    <w:rPr>
      <w:rFonts w:ascii="Verdana" w:hAnsi="Verdana" w:cs="Mangal"/>
      <w:spacing w:val="4"/>
      <w:sz w:val="20"/>
      <w:szCs w:val="24"/>
      <w:lang w:eastAsia="en-US" w:bidi="hi-IN"/>
    </w:rPr>
  </w:style>
  <w:style w:type="paragraph" w:customStyle="1" w:styleId="af0">
    <w:name w:val="首行縮排"/>
    <w:basedOn w:val="Normal"/>
    <w:autoRedefine/>
    <w:uiPriority w:val="99"/>
    <w:rsid w:val="009170CE"/>
    <w:pPr>
      <w:spacing w:line="500" w:lineRule="exact"/>
      <w:ind w:left="240" w:firstLineChars="200" w:firstLine="480"/>
    </w:pPr>
    <w:rPr>
      <w:rFonts w:ascii="新細明體" w:hAnsi="新細明體" w:cs="Arial"/>
      <w:color w:val="000000"/>
      <w:szCs w:val="24"/>
    </w:rPr>
  </w:style>
  <w:style w:type="character" w:customStyle="1" w:styleId="wbtrmn1">
    <w:name w:val="wbtr_mn1"/>
    <w:uiPriority w:val="99"/>
    <w:rsid w:val="009170CE"/>
    <w:rPr>
      <w:rFonts w:ascii="Arial" w:hAnsi="Arial"/>
      <w:sz w:val="24"/>
    </w:rPr>
  </w:style>
  <w:style w:type="character" w:customStyle="1" w:styleId="wbtrsnp1">
    <w:name w:val="wbtr_snp1"/>
    <w:uiPriority w:val="99"/>
    <w:rsid w:val="009170CE"/>
    <w:rPr>
      <w:rFonts w:ascii="Arial" w:hAnsi="Arial"/>
      <w:color w:val="676767"/>
      <w:sz w:val="22"/>
    </w:rPr>
  </w:style>
  <w:style w:type="character" w:customStyle="1" w:styleId="shorttext">
    <w:name w:val="short_text"/>
    <w:basedOn w:val="DefaultParagraphFont"/>
    <w:uiPriority w:val="99"/>
    <w:rsid w:val="009170CE"/>
    <w:rPr>
      <w:rFonts w:cs="Times New Roman"/>
    </w:rPr>
  </w:style>
  <w:style w:type="paragraph" w:customStyle="1" w:styleId="af1">
    <w:name w:val="圖"/>
    <w:basedOn w:val="Normal"/>
    <w:uiPriority w:val="99"/>
    <w:rsid w:val="009170CE"/>
    <w:pPr>
      <w:autoSpaceDE w:val="0"/>
      <w:autoSpaceDN w:val="0"/>
      <w:adjustRightInd w:val="0"/>
      <w:snapToGrid w:val="0"/>
      <w:spacing w:beforeLines="25" w:afterLines="100"/>
      <w:jc w:val="center"/>
    </w:pPr>
    <w:rPr>
      <w:rFonts w:ascii="Times New Roman" w:eastAsia="標楷體" w:hAnsi="Times New Roman"/>
      <w:b/>
      <w:bCs/>
      <w:color w:val="000000"/>
      <w:sz w:val="28"/>
      <w:szCs w:val="28"/>
      <w:lang w:val="zh-TW"/>
    </w:rPr>
  </w:style>
  <w:style w:type="paragraph" w:customStyle="1" w:styleId="01">
    <w:name w:val="資料來源01"/>
    <w:basedOn w:val="Normal"/>
    <w:uiPriority w:val="99"/>
    <w:rsid w:val="009170CE"/>
    <w:pPr>
      <w:keepNext/>
      <w:keepLines/>
      <w:autoSpaceDE w:val="0"/>
      <w:autoSpaceDN w:val="0"/>
      <w:adjustRightInd w:val="0"/>
      <w:snapToGrid w:val="0"/>
      <w:spacing w:beforeLines="25"/>
      <w:ind w:left="650" w:hangingChars="650" w:hanging="650"/>
      <w:jc w:val="both"/>
    </w:pPr>
    <w:rPr>
      <w:rFonts w:ascii="Times New Roman" w:eastAsia="標楷體" w:hAnsi="Times New Roman" w:cs="標楷體"/>
      <w:kern w:val="0"/>
      <w:szCs w:val="24"/>
      <w:lang w:val="zh-TW" w:bidi="hi-IN"/>
    </w:rPr>
  </w:style>
  <w:style w:type="character" w:customStyle="1" w:styleId="ListParagraphChar1">
    <w:name w:val="List Paragraph Char1"/>
    <w:link w:val="ListParagraph"/>
    <w:uiPriority w:val="99"/>
    <w:locked/>
    <w:rsid w:val="009170CE"/>
    <w:rPr>
      <w:kern w:val="2"/>
      <w:sz w:val="22"/>
    </w:rPr>
  </w:style>
  <w:style w:type="paragraph" w:customStyle="1" w:styleId="26">
    <w:name w:val="字元 字元 字元 字元 字元 字元 字元 字元2 字元 字元 字元 字元"/>
    <w:basedOn w:val="Normal"/>
    <w:uiPriority w:val="99"/>
    <w:rsid w:val="009170CE"/>
    <w:pPr>
      <w:widowControl/>
      <w:spacing w:after="160" w:line="240" w:lineRule="exact"/>
    </w:pPr>
    <w:rPr>
      <w:rFonts w:ascii="Verdana" w:hAnsi="Verdana"/>
      <w:kern w:val="0"/>
      <w:sz w:val="20"/>
      <w:szCs w:val="20"/>
      <w:lang w:eastAsia="en-US"/>
    </w:rPr>
  </w:style>
  <w:style w:type="paragraph" w:customStyle="1" w:styleId="af2">
    <w:name w:val="檔號"/>
    <w:basedOn w:val="Normal"/>
    <w:uiPriority w:val="99"/>
    <w:rsid w:val="009170CE"/>
    <w:pPr>
      <w:framePr w:w="1507" w:h="800" w:hSpace="180" w:wrap="auto" w:vAnchor="page" w:hAnchor="text" w:x="-109" w:y="687"/>
    </w:pPr>
    <w:rPr>
      <w:rFonts w:ascii="標楷體" w:eastAsia="標楷體" w:hAnsi="標楷體" w:cs="標楷體"/>
      <w:szCs w:val="24"/>
    </w:rPr>
  </w:style>
  <w:style w:type="character" w:customStyle="1" w:styleId="6">
    <w:name w:val="字元 字元6"/>
    <w:uiPriority w:val="99"/>
    <w:rsid w:val="009170CE"/>
    <w:rPr>
      <w:rFonts w:eastAsia="標楷體"/>
      <w:b/>
      <w:kern w:val="2"/>
      <w:sz w:val="36"/>
      <w:lang w:val="en-US" w:eastAsia="zh-TW"/>
    </w:rPr>
  </w:style>
  <w:style w:type="character" w:customStyle="1" w:styleId="CaptionChar">
    <w:name w:val="Caption Char"/>
    <w:uiPriority w:val="99"/>
    <w:locked/>
    <w:rsid w:val="009170CE"/>
    <w:rPr>
      <w:rFonts w:eastAsia="新細明體"/>
      <w:kern w:val="2"/>
      <w:lang w:val="en-US" w:eastAsia="zh-TW"/>
    </w:rPr>
  </w:style>
  <w:style w:type="character" w:customStyle="1" w:styleId="31">
    <w:name w:val="字元 字元31"/>
    <w:uiPriority w:val="99"/>
    <w:rsid w:val="009170CE"/>
    <w:rPr>
      <w:rFonts w:eastAsia="標楷體"/>
      <w:b/>
      <w:kern w:val="2"/>
      <w:sz w:val="36"/>
      <w:lang w:val="en-US" w:eastAsia="zh-TW"/>
    </w:rPr>
  </w:style>
  <w:style w:type="character" w:customStyle="1" w:styleId="212">
    <w:name w:val="字元 字元21"/>
    <w:uiPriority w:val="99"/>
    <w:rsid w:val="009170CE"/>
    <w:rPr>
      <w:rFonts w:eastAsia="新細明體"/>
      <w:kern w:val="2"/>
      <w:lang w:val="en-US" w:eastAsia="zh-TW"/>
    </w:rPr>
  </w:style>
  <w:style w:type="character" w:customStyle="1" w:styleId="11">
    <w:name w:val="字元 字元1"/>
    <w:uiPriority w:val="99"/>
    <w:rsid w:val="009170CE"/>
    <w:rPr>
      <w:rFonts w:eastAsia="標楷體"/>
      <w:b/>
      <w:kern w:val="2"/>
      <w:sz w:val="36"/>
      <w:lang w:val="en-US" w:eastAsia="zh-TW"/>
    </w:rPr>
  </w:style>
  <w:style w:type="paragraph" w:customStyle="1" w:styleId="110">
    <w:name w:val="字元 字元1 字元 字元 字元1"/>
    <w:basedOn w:val="Normal"/>
    <w:uiPriority w:val="99"/>
    <w:rsid w:val="009170CE"/>
    <w:pPr>
      <w:widowControl/>
      <w:spacing w:after="160" w:line="240" w:lineRule="exact"/>
    </w:pPr>
    <w:rPr>
      <w:rFonts w:ascii="Verdana" w:hAnsi="Verdana"/>
      <w:kern w:val="0"/>
      <w:sz w:val="20"/>
      <w:szCs w:val="20"/>
      <w:lang w:eastAsia="en-US"/>
    </w:rPr>
  </w:style>
  <w:style w:type="character" w:customStyle="1" w:styleId="51">
    <w:name w:val="字元 字元51"/>
    <w:uiPriority w:val="99"/>
    <w:rsid w:val="009170CE"/>
    <w:rPr>
      <w:rFonts w:eastAsia="標楷體"/>
      <w:b/>
      <w:kern w:val="2"/>
      <w:sz w:val="36"/>
      <w:lang w:val="en-US" w:eastAsia="zh-TW"/>
    </w:rPr>
  </w:style>
  <w:style w:type="paragraph" w:customStyle="1" w:styleId="13">
    <w:name w:val="清單段落1"/>
    <w:basedOn w:val="Normal"/>
    <w:link w:val="ListParagraphChar"/>
    <w:uiPriority w:val="99"/>
    <w:rsid w:val="009170CE"/>
    <w:pPr>
      <w:ind w:leftChars="200" w:left="480"/>
    </w:pPr>
  </w:style>
  <w:style w:type="character" w:customStyle="1" w:styleId="ListParagraphChar">
    <w:name w:val="List Paragraph Char"/>
    <w:link w:val="13"/>
    <w:uiPriority w:val="99"/>
    <w:locked/>
    <w:rsid w:val="009170CE"/>
    <w:rPr>
      <w:kern w:val="2"/>
      <w:sz w:val="22"/>
    </w:rPr>
  </w:style>
  <w:style w:type="paragraph" w:customStyle="1" w:styleId="213">
    <w:name w:val="字元 字元 字元 字元 字元 字元 字元 字元2 字元 字元 字元 字元1"/>
    <w:basedOn w:val="Normal"/>
    <w:uiPriority w:val="99"/>
    <w:rsid w:val="009170CE"/>
    <w:pPr>
      <w:widowControl/>
      <w:spacing w:after="160" w:line="240" w:lineRule="exact"/>
    </w:pPr>
    <w:rPr>
      <w:rFonts w:ascii="Verdana" w:hAnsi="Verdana"/>
      <w:kern w:val="0"/>
      <w:sz w:val="20"/>
      <w:szCs w:val="20"/>
      <w:lang w:eastAsia="en-US"/>
    </w:rPr>
  </w:style>
  <w:style w:type="character" w:customStyle="1" w:styleId="61">
    <w:name w:val="字元 字元61"/>
    <w:uiPriority w:val="99"/>
    <w:rsid w:val="009170CE"/>
    <w:rPr>
      <w:rFonts w:eastAsia="標楷體"/>
      <w:b/>
      <w:kern w:val="2"/>
      <w:sz w:val="36"/>
      <w:lang w:val="en-US" w:eastAsia="zh-TW"/>
    </w:rPr>
  </w:style>
  <w:style w:type="paragraph" w:customStyle="1" w:styleId="27">
    <w:name w:val="2"/>
    <w:basedOn w:val="Normal"/>
    <w:uiPriority w:val="99"/>
    <w:semiHidden/>
    <w:rsid w:val="009170CE"/>
    <w:pPr>
      <w:widowControl/>
      <w:spacing w:after="160" w:line="240" w:lineRule="exact"/>
    </w:pPr>
    <w:rPr>
      <w:rFonts w:ascii="Tahoma" w:hAnsi="Tahoma" w:cs="Tahoma"/>
      <w:kern w:val="0"/>
      <w:sz w:val="20"/>
      <w:szCs w:val="20"/>
      <w:lang w:eastAsia="en-US"/>
    </w:rPr>
  </w:style>
  <w:style w:type="paragraph" w:customStyle="1" w:styleId="14">
    <w:name w:val="字元1"/>
    <w:basedOn w:val="Normal"/>
    <w:uiPriority w:val="99"/>
    <w:rsid w:val="009170CE"/>
    <w:pPr>
      <w:widowControl/>
      <w:spacing w:after="160" w:line="240" w:lineRule="exact"/>
    </w:pPr>
    <w:rPr>
      <w:rFonts w:ascii="Verdana" w:hAnsi="Verdana" w:cs="Verdana"/>
      <w:kern w:val="0"/>
      <w:sz w:val="20"/>
      <w:szCs w:val="20"/>
      <w:lang w:eastAsia="en-US"/>
    </w:rPr>
  </w:style>
  <w:style w:type="paragraph" w:customStyle="1" w:styleId="k12">
    <w:name w:val="k12"/>
    <w:uiPriority w:val="99"/>
    <w:rsid w:val="009170CE"/>
    <w:pPr>
      <w:widowControl w:val="0"/>
      <w:overflowPunct w:val="0"/>
      <w:autoSpaceDE w:val="0"/>
      <w:autoSpaceDN w:val="0"/>
      <w:spacing w:line="400" w:lineRule="exact"/>
      <w:ind w:leftChars="100" w:left="100" w:firstLineChars="200" w:firstLine="200"/>
      <w:jc w:val="both"/>
      <w:textAlignment w:val="center"/>
    </w:pPr>
    <w:rPr>
      <w:rFonts w:ascii="Times New Roman" w:eastAsia="華康楷書體W5" w:hAnsi="Times New Roman"/>
      <w:kern w:val="0"/>
      <w:sz w:val="27"/>
      <w:szCs w:val="26"/>
    </w:rPr>
  </w:style>
  <w:style w:type="paragraph" w:customStyle="1" w:styleId="k02">
    <w:name w:val="k02"/>
    <w:uiPriority w:val="99"/>
    <w:rsid w:val="009170CE"/>
    <w:pPr>
      <w:widowControl w:val="0"/>
      <w:tabs>
        <w:tab w:val="left" w:pos="960"/>
        <w:tab w:val="left" w:pos="1920"/>
        <w:tab w:val="left" w:pos="2880"/>
        <w:tab w:val="left" w:pos="3840"/>
        <w:tab w:val="left" w:pos="4800"/>
        <w:tab w:val="left" w:pos="5760"/>
      </w:tabs>
      <w:overflowPunct w:val="0"/>
      <w:autoSpaceDE w:val="0"/>
      <w:autoSpaceDN w:val="0"/>
      <w:snapToGrid w:val="0"/>
      <w:spacing w:line="400" w:lineRule="exact"/>
      <w:ind w:firstLineChars="200" w:firstLine="200"/>
      <w:jc w:val="both"/>
      <w:textAlignment w:val="center"/>
    </w:pPr>
    <w:rPr>
      <w:rFonts w:ascii="Times New Roman" w:eastAsia="華康楷書體W5" w:hAnsi="Times New Roman"/>
      <w:kern w:val="0"/>
      <w:sz w:val="27"/>
      <w:szCs w:val="26"/>
    </w:rPr>
  </w:style>
  <w:style w:type="character" w:customStyle="1" w:styleId="dialogtext1">
    <w:name w:val="dialog_text1"/>
    <w:uiPriority w:val="99"/>
    <w:rsid w:val="009170CE"/>
    <w:rPr>
      <w:rFonts w:ascii="s?u" w:hAnsi="s?u"/>
      <w:color w:val="000000"/>
      <w:sz w:val="24"/>
    </w:rPr>
  </w:style>
  <w:style w:type="paragraph" w:customStyle="1" w:styleId="a">
    <w:name w:val="說明條列"/>
    <w:basedOn w:val="Normal"/>
    <w:uiPriority w:val="99"/>
    <w:rsid w:val="009170CE"/>
    <w:pPr>
      <w:widowControl/>
      <w:numPr>
        <w:numId w:val="41"/>
      </w:numPr>
      <w:snapToGrid w:val="0"/>
      <w:textAlignment w:val="baseline"/>
    </w:pPr>
    <w:rPr>
      <w:rFonts w:ascii="Times New Roman" w:eastAsia="標楷體" w:hAnsi="Times New Roman"/>
      <w:noProof/>
      <w:kern w:val="0"/>
      <w:sz w:val="32"/>
      <w:szCs w:val="32"/>
    </w:rPr>
  </w:style>
  <w:style w:type="character" w:customStyle="1" w:styleId="st">
    <w:name w:val="st"/>
    <w:uiPriority w:val="99"/>
    <w:rsid w:val="009170CE"/>
  </w:style>
  <w:style w:type="paragraph" w:customStyle="1" w:styleId="15">
    <w:name w:val="字元 字元1 字元 字元 字元 字元"/>
    <w:basedOn w:val="Normal"/>
    <w:uiPriority w:val="99"/>
    <w:rsid w:val="009170CE"/>
    <w:pPr>
      <w:widowControl/>
      <w:spacing w:after="160" w:line="240" w:lineRule="exact"/>
    </w:pPr>
    <w:rPr>
      <w:rFonts w:ascii="Verdana" w:hAnsi="Verdana"/>
      <w:kern w:val="0"/>
      <w:sz w:val="20"/>
      <w:szCs w:val="20"/>
      <w:lang w:eastAsia="en-US"/>
    </w:rPr>
  </w:style>
  <w:style w:type="paragraph" w:customStyle="1" w:styleId="af3">
    <w:name w:val="公文(後續段落)"/>
    <w:basedOn w:val="Normal"/>
    <w:uiPriority w:val="99"/>
    <w:rsid w:val="009170CE"/>
    <w:pPr>
      <w:spacing w:line="500" w:lineRule="exact"/>
      <w:ind w:left="317"/>
    </w:pPr>
    <w:rPr>
      <w:rFonts w:ascii="Times New Roman" w:eastAsia="標楷體" w:hAnsi="Times New Roman"/>
      <w:sz w:val="32"/>
      <w:szCs w:val="24"/>
    </w:rPr>
  </w:style>
  <w:style w:type="paragraph" w:customStyle="1" w:styleId="af4">
    <w:name w:val="(一)文"/>
    <w:basedOn w:val="Normal"/>
    <w:uiPriority w:val="99"/>
    <w:rsid w:val="009170CE"/>
    <w:pPr>
      <w:ind w:leftChars="100" w:left="100"/>
      <w:jc w:val="both"/>
    </w:pPr>
    <w:rPr>
      <w:rFonts w:ascii="Times New Roman" w:eastAsia="標楷體" w:hAnsi="Times New Roman"/>
      <w:kern w:val="0"/>
      <w:szCs w:val="24"/>
    </w:rPr>
  </w:style>
  <w:style w:type="paragraph" w:customStyle="1" w:styleId="28">
    <w:name w:val="樣式2"/>
    <w:basedOn w:val="Normal"/>
    <w:uiPriority w:val="99"/>
    <w:rsid w:val="009170CE"/>
    <w:pPr>
      <w:adjustRightInd w:val="0"/>
      <w:snapToGrid w:val="0"/>
      <w:spacing w:beforeLines="50" w:line="400" w:lineRule="exact"/>
      <w:ind w:leftChars="58" w:left="559" w:hangingChars="150" w:hanging="420"/>
    </w:pPr>
    <w:rPr>
      <w:rFonts w:ascii="Times New Roman" w:eastAsia="標楷體" w:hAnsi="Times New Roman"/>
      <w:sz w:val="28"/>
      <w:szCs w:val="28"/>
    </w:rPr>
  </w:style>
  <w:style w:type="paragraph" w:customStyle="1" w:styleId="af5">
    <w:name w:val="一"/>
    <w:basedOn w:val="Normal"/>
    <w:uiPriority w:val="99"/>
    <w:rsid w:val="009170CE"/>
    <w:pPr>
      <w:snapToGrid w:val="0"/>
      <w:spacing w:line="640" w:lineRule="exact"/>
      <w:ind w:leftChars="115" w:left="319" w:hangingChars="204" w:hanging="204"/>
      <w:jc w:val="both"/>
    </w:pPr>
    <w:rPr>
      <w:rFonts w:ascii="Times New Roman" w:eastAsia="標楷體" w:hAnsi="Times New Roman"/>
      <w:sz w:val="40"/>
      <w:szCs w:val="20"/>
    </w:rPr>
  </w:style>
  <w:style w:type="character" w:styleId="Emphasis">
    <w:name w:val="Emphasis"/>
    <w:basedOn w:val="DefaultParagraphFont"/>
    <w:uiPriority w:val="99"/>
    <w:qFormat/>
    <w:rsid w:val="009170CE"/>
    <w:rPr>
      <w:rFonts w:cs="Times New Roman"/>
      <w:color w:val="DD4B39"/>
    </w:rPr>
  </w:style>
  <w:style w:type="character" w:customStyle="1" w:styleId="EmailStyle411">
    <w:name w:val="EmailStyle411"/>
    <w:uiPriority w:val="99"/>
    <w:semiHidden/>
    <w:rsid w:val="009170CE"/>
    <w:rPr>
      <w:color w:val="000000"/>
    </w:rPr>
  </w:style>
  <w:style w:type="character" w:customStyle="1" w:styleId="EmailStyle431">
    <w:name w:val="EmailStyle431"/>
    <w:uiPriority w:val="99"/>
    <w:semiHidden/>
    <w:rsid w:val="009170CE"/>
    <w:rPr>
      <w:color w:val="000000"/>
    </w:rPr>
  </w:style>
  <w:style w:type="character" w:customStyle="1" w:styleId="EmailStyle44">
    <w:name w:val="EmailStyle44"/>
    <w:uiPriority w:val="99"/>
    <w:semiHidden/>
    <w:rsid w:val="009170CE"/>
    <w:rPr>
      <w:color w:val="000000"/>
    </w:rPr>
  </w:style>
  <w:style w:type="character" w:customStyle="1" w:styleId="EmailStyle451">
    <w:name w:val="EmailStyle451"/>
    <w:uiPriority w:val="99"/>
    <w:semiHidden/>
    <w:rsid w:val="009170CE"/>
    <w:rPr>
      <w:color w:val="000000"/>
    </w:rPr>
  </w:style>
  <w:style w:type="paragraph" w:customStyle="1" w:styleId="111">
    <w:name w:val="清單段落11"/>
    <w:basedOn w:val="Normal"/>
    <w:uiPriority w:val="99"/>
    <w:rsid w:val="009170CE"/>
    <w:pPr>
      <w:ind w:leftChars="200" w:left="480"/>
    </w:pPr>
    <w:rPr>
      <w:rFonts w:ascii="Times New Roman" w:hAnsi="Times New Roman"/>
      <w:szCs w:val="24"/>
    </w:rPr>
  </w:style>
  <w:style w:type="paragraph" w:customStyle="1" w:styleId="af6">
    <w:name w:val="公文(主旨)"/>
    <w:next w:val="Normal"/>
    <w:uiPriority w:val="99"/>
    <w:rsid w:val="001F3E3F"/>
    <w:pPr>
      <w:adjustRightInd w:val="0"/>
      <w:snapToGrid w:val="0"/>
      <w:spacing w:before="120" w:line="578" w:lineRule="exact"/>
      <w:ind w:left="964" w:hanging="964"/>
      <w:textAlignment w:val="center"/>
    </w:pPr>
    <w:rPr>
      <w:rFonts w:ascii="Times New Roman" w:eastAsia="標楷體" w:hAnsi="Times New Roman"/>
      <w:noProof/>
      <w:kern w:val="0"/>
      <w:sz w:val="32"/>
      <w:szCs w:val="20"/>
    </w:rPr>
  </w:style>
</w:styles>
</file>

<file path=word/webSettings.xml><?xml version="1.0" encoding="utf-8"?>
<w:webSettings xmlns:r="http://schemas.openxmlformats.org/officeDocument/2006/relationships" xmlns:w="http://schemas.openxmlformats.org/wordprocessingml/2006/main">
  <w:divs>
    <w:div w:id="1138844221">
      <w:marLeft w:val="0"/>
      <w:marRight w:val="0"/>
      <w:marTop w:val="0"/>
      <w:marBottom w:val="0"/>
      <w:divBdr>
        <w:top w:val="none" w:sz="0" w:space="0" w:color="auto"/>
        <w:left w:val="none" w:sz="0" w:space="0" w:color="auto"/>
        <w:bottom w:val="none" w:sz="0" w:space="0" w:color="auto"/>
        <w:right w:val="none" w:sz="0" w:space="0" w:color="auto"/>
      </w:divBdr>
      <w:divsChild>
        <w:div w:id="1138844594">
          <w:marLeft w:val="446"/>
          <w:marRight w:val="0"/>
          <w:marTop w:val="0"/>
          <w:marBottom w:val="0"/>
          <w:divBdr>
            <w:top w:val="none" w:sz="0" w:space="0" w:color="auto"/>
            <w:left w:val="none" w:sz="0" w:space="0" w:color="auto"/>
            <w:bottom w:val="none" w:sz="0" w:space="0" w:color="auto"/>
            <w:right w:val="none" w:sz="0" w:space="0" w:color="auto"/>
          </w:divBdr>
        </w:div>
      </w:divsChild>
    </w:div>
    <w:div w:id="1138844223">
      <w:marLeft w:val="0"/>
      <w:marRight w:val="0"/>
      <w:marTop w:val="0"/>
      <w:marBottom w:val="0"/>
      <w:divBdr>
        <w:top w:val="none" w:sz="0" w:space="0" w:color="auto"/>
        <w:left w:val="none" w:sz="0" w:space="0" w:color="auto"/>
        <w:bottom w:val="none" w:sz="0" w:space="0" w:color="auto"/>
        <w:right w:val="none" w:sz="0" w:space="0" w:color="auto"/>
      </w:divBdr>
      <w:divsChild>
        <w:div w:id="1138844236">
          <w:marLeft w:val="446"/>
          <w:marRight w:val="0"/>
          <w:marTop w:val="0"/>
          <w:marBottom w:val="0"/>
          <w:divBdr>
            <w:top w:val="none" w:sz="0" w:space="0" w:color="auto"/>
            <w:left w:val="none" w:sz="0" w:space="0" w:color="auto"/>
            <w:bottom w:val="none" w:sz="0" w:space="0" w:color="auto"/>
            <w:right w:val="none" w:sz="0" w:space="0" w:color="auto"/>
          </w:divBdr>
        </w:div>
        <w:div w:id="1138844555">
          <w:marLeft w:val="446"/>
          <w:marRight w:val="0"/>
          <w:marTop w:val="0"/>
          <w:marBottom w:val="0"/>
          <w:divBdr>
            <w:top w:val="none" w:sz="0" w:space="0" w:color="auto"/>
            <w:left w:val="none" w:sz="0" w:space="0" w:color="auto"/>
            <w:bottom w:val="none" w:sz="0" w:space="0" w:color="auto"/>
            <w:right w:val="none" w:sz="0" w:space="0" w:color="auto"/>
          </w:divBdr>
        </w:div>
      </w:divsChild>
    </w:div>
    <w:div w:id="1138844233">
      <w:marLeft w:val="0"/>
      <w:marRight w:val="0"/>
      <w:marTop w:val="0"/>
      <w:marBottom w:val="0"/>
      <w:divBdr>
        <w:top w:val="none" w:sz="0" w:space="0" w:color="auto"/>
        <w:left w:val="none" w:sz="0" w:space="0" w:color="auto"/>
        <w:bottom w:val="none" w:sz="0" w:space="0" w:color="auto"/>
        <w:right w:val="none" w:sz="0" w:space="0" w:color="auto"/>
      </w:divBdr>
      <w:divsChild>
        <w:div w:id="1138844292">
          <w:marLeft w:val="446"/>
          <w:marRight w:val="0"/>
          <w:marTop w:val="0"/>
          <w:marBottom w:val="0"/>
          <w:divBdr>
            <w:top w:val="none" w:sz="0" w:space="0" w:color="auto"/>
            <w:left w:val="none" w:sz="0" w:space="0" w:color="auto"/>
            <w:bottom w:val="none" w:sz="0" w:space="0" w:color="auto"/>
            <w:right w:val="none" w:sz="0" w:space="0" w:color="auto"/>
          </w:divBdr>
        </w:div>
        <w:div w:id="1138844333">
          <w:marLeft w:val="446"/>
          <w:marRight w:val="0"/>
          <w:marTop w:val="0"/>
          <w:marBottom w:val="0"/>
          <w:divBdr>
            <w:top w:val="none" w:sz="0" w:space="0" w:color="auto"/>
            <w:left w:val="none" w:sz="0" w:space="0" w:color="auto"/>
            <w:bottom w:val="none" w:sz="0" w:space="0" w:color="auto"/>
            <w:right w:val="none" w:sz="0" w:space="0" w:color="auto"/>
          </w:divBdr>
        </w:div>
        <w:div w:id="1138844363">
          <w:marLeft w:val="446"/>
          <w:marRight w:val="0"/>
          <w:marTop w:val="0"/>
          <w:marBottom w:val="0"/>
          <w:divBdr>
            <w:top w:val="none" w:sz="0" w:space="0" w:color="auto"/>
            <w:left w:val="none" w:sz="0" w:space="0" w:color="auto"/>
            <w:bottom w:val="none" w:sz="0" w:space="0" w:color="auto"/>
            <w:right w:val="none" w:sz="0" w:space="0" w:color="auto"/>
          </w:divBdr>
        </w:div>
        <w:div w:id="1138844392">
          <w:marLeft w:val="446"/>
          <w:marRight w:val="0"/>
          <w:marTop w:val="0"/>
          <w:marBottom w:val="0"/>
          <w:divBdr>
            <w:top w:val="none" w:sz="0" w:space="0" w:color="auto"/>
            <w:left w:val="none" w:sz="0" w:space="0" w:color="auto"/>
            <w:bottom w:val="none" w:sz="0" w:space="0" w:color="auto"/>
            <w:right w:val="none" w:sz="0" w:space="0" w:color="auto"/>
          </w:divBdr>
        </w:div>
        <w:div w:id="1138844492">
          <w:marLeft w:val="446"/>
          <w:marRight w:val="0"/>
          <w:marTop w:val="0"/>
          <w:marBottom w:val="0"/>
          <w:divBdr>
            <w:top w:val="none" w:sz="0" w:space="0" w:color="auto"/>
            <w:left w:val="none" w:sz="0" w:space="0" w:color="auto"/>
            <w:bottom w:val="none" w:sz="0" w:space="0" w:color="auto"/>
            <w:right w:val="none" w:sz="0" w:space="0" w:color="auto"/>
          </w:divBdr>
        </w:div>
        <w:div w:id="1138844588">
          <w:marLeft w:val="446"/>
          <w:marRight w:val="0"/>
          <w:marTop w:val="0"/>
          <w:marBottom w:val="0"/>
          <w:divBdr>
            <w:top w:val="none" w:sz="0" w:space="0" w:color="auto"/>
            <w:left w:val="none" w:sz="0" w:space="0" w:color="auto"/>
            <w:bottom w:val="none" w:sz="0" w:space="0" w:color="auto"/>
            <w:right w:val="none" w:sz="0" w:space="0" w:color="auto"/>
          </w:divBdr>
        </w:div>
        <w:div w:id="1138844595">
          <w:marLeft w:val="446"/>
          <w:marRight w:val="0"/>
          <w:marTop w:val="0"/>
          <w:marBottom w:val="0"/>
          <w:divBdr>
            <w:top w:val="none" w:sz="0" w:space="0" w:color="auto"/>
            <w:left w:val="none" w:sz="0" w:space="0" w:color="auto"/>
            <w:bottom w:val="none" w:sz="0" w:space="0" w:color="auto"/>
            <w:right w:val="none" w:sz="0" w:space="0" w:color="auto"/>
          </w:divBdr>
        </w:div>
      </w:divsChild>
    </w:div>
    <w:div w:id="1138844235">
      <w:marLeft w:val="0"/>
      <w:marRight w:val="0"/>
      <w:marTop w:val="0"/>
      <w:marBottom w:val="0"/>
      <w:divBdr>
        <w:top w:val="none" w:sz="0" w:space="0" w:color="auto"/>
        <w:left w:val="none" w:sz="0" w:space="0" w:color="auto"/>
        <w:bottom w:val="none" w:sz="0" w:space="0" w:color="auto"/>
        <w:right w:val="none" w:sz="0" w:space="0" w:color="auto"/>
      </w:divBdr>
      <w:divsChild>
        <w:div w:id="1138844230">
          <w:marLeft w:val="360"/>
          <w:marRight w:val="0"/>
          <w:marTop w:val="0"/>
          <w:marBottom w:val="0"/>
          <w:divBdr>
            <w:top w:val="none" w:sz="0" w:space="0" w:color="auto"/>
            <w:left w:val="none" w:sz="0" w:space="0" w:color="auto"/>
            <w:bottom w:val="none" w:sz="0" w:space="0" w:color="auto"/>
            <w:right w:val="none" w:sz="0" w:space="0" w:color="auto"/>
          </w:divBdr>
        </w:div>
        <w:div w:id="1138844257">
          <w:marLeft w:val="360"/>
          <w:marRight w:val="0"/>
          <w:marTop w:val="0"/>
          <w:marBottom w:val="0"/>
          <w:divBdr>
            <w:top w:val="none" w:sz="0" w:space="0" w:color="auto"/>
            <w:left w:val="none" w:sz="0" w:space="0" w:color="auto"/>
            <w:bottom w:val="none" w:sz="0" w:space="0" w:color="auto"/>
            <w:right w:val="none" w:sz="0" w:space="0" w:color="auto"/>
          </w:divBdr>
        </w:div>
        <w:div w:id="1138844319">
          <w:marLeft w:val="360"/>
          <w:marRight w:val="0"/>
          <w:marTop w:val="0"/>
          <w:marBottom w:val="0"/>
          <w:divBdr>
            <w:top w:val="none" w:sz="0" w:space="0" w:color="auto"/>
            <w:left w:val="none" w:sz="0" w:space="0" w:color="auto"/>
            <w:bottom w:val="none" w:sz="0" w:space="0" w:color="auto"/>
            <w:right w:val="none" w:sz="0" w:space="0" w:color="auto"/>
          </w:divBdr>
        </w:div>
        <w:div w:id="1138844368">
          <w:marLeft w:val="360"/>
          <w:marRight w:val="0"/>
          <w:marTop w:val="0"/>
          <w:marBottom w:val="0"/>
          <w:divBdr>
            <w:top w:val="none" w:sz="0" w:space="0" w:color="auto"/>
            <w:left w:val="none" w:sz="0" w:space="0" w:color="auto"/>
            <w:bottom w:val="none" w:sz="0" w:space="0" w:color="auto"/>
            <w:right w:val="none" w:sz="0" w:space="0" w:color="auto"/>
          </w:divBdr>
        </w:div>
        <w:div w:id="1138844382">
          <w:marLeft w:val="360"/>
          <w:marRight w:val="0"/>
          <w:marTop w:val="0"/>
          <w:marBottom w:val="0"/>
          <w:divBdr>
            <w:top w:val="none" w:sz="0" w:space="0" w:color="auto"/>
            <w:left w:val="none" w:sz="0" w:space="0" w:color="auto"/>
            <w:bottom w:val="none" w:sz="0" w:space="0" w:color="auto"/>
            <w:right w:val="none" w:sz="0" w:space="0" w:color="auto"/>
          </w:divBdr>
        </w:div>
        <w:div w:id="1138844407">
          <w:marLeft w:val="360"/>
          <w:marRight w:val="0"/>
          <w:marTop w:val="0"/>
          <w:marBottom w:val="0"/>
          <w:divBdr>
            <w:top w:val="none" w:sz="0" w:space="0" w:color="auto"/>
            <w:left w:val="none" w:sz="0" w:space="0" w:color="auto"/>
            <w:bottom w:val="none" w:sz="0" w:space="0" w:color="auto"/>
            <w:right w:val="none" w:sz="0" w:space="0" w:color="auto"/>
          </w:divBdr>
        </w:div>
        <w:div w:id="1138844475">
          <w:marLeft w:val="360"/>
          <w:marRight w:val="0"/>
          <w:marTop w:val="0"/>
          <w:marBottom w:val="0"/>
          <w:divBdr>
            <w:top w:val="none" w:sz="0" w:space="0" w:color="auto"/>
            <w:left w:val="none" w:sz="0" w:space="0" w:color="auto"/>
            <w:bottom w:val="none" w:sz="0" w:space="0" w:color="auto"/>
            <w:right w:val="none" w:sz="0" w:space="0" w:color="auto"/>
          </w:divBdr>
        </w:div>
        <w:div w:id="1138844508">
          <w:marLeft w:val="360"/>
          <w:marRight w:val="0"/>
          <w:marTop w:val="0"/>
          <w:marBottom w:val="0"/>
          <w:divBdr>
            <w:top w:val="none" w:sz="0" w:space="0" w:color="auto"/>
            <w:left w:val="none" w:sz="0" w:space="0" w:color="auto"/>
            <w:bottom w:val="none" w:sz="0" w:space="0" w:color="auto"/>
            <w:right w:val="none" w:sz="0" w:space="0" w:color="auto"/>
          </w:divBdr>
        </w:div>
        <w:div w:id="1138844535">
          <w:marLeft w:val="360"/>
          <w:marRight w:val="0"/>
          <w:marTop w:val="0"/>
          <w:marBottom w:val="0"/>
          <w:divBdr>
            <w:top w:val="none" w:sz="0" w:space="0" w:color="auto"/>
            <w:left w:val="none" w:sz="0" w:space="0" w:color="auto"/>
            <w:bottom w:val="none" w:sz="0" w:space="0" w:color="auto"/>
            <w:right w:val="none" w:sz="0" w:space="0" w:color="auto"/>
          </w:divBdr>
        </w:div>
        <w:div w:id="1138844562">
          <w:marLeft w:val="360"/>
          <w:marRight w:val="0"/>
          <w:marTop w:val="0"/>
          <w:marBottom w:val="0"/>
          <w:divBdr>
            <w:top w:val="none" w:sz="0" w:space="0" w:color="auto"/>
            <w:left w:val="none" w:sz="0" w:space="0" w:color="auto"/>
            <w:bottom w:val="none" w:sz="0" w:space="0" w:color="auto"/>
            <w:right w:val="none" w:sz="0" w:space="0" w:color="auto"/>
          </w:divBdr>
        </w:div>
        <w:div w:id="1138844572">
          <w:marLeft w:val="360"/>
          <w:marRight w:val="0"/>
          <w:marTop w:val="0"/>
          <w:marBottom w:val="0"/>
          <w:divBdr>
            <w:top w:val="none" w:sz="0" w:space="0" w:color="auto"/>
            <w:left w:val="none" w:sz="0" w:space="0" w:color="auto"/>
            <w:bottom w:val="none" w:sz="0" w:space="0" w:color="auto"/>
            <w:right w:val="none" w:sz="0" w:space="0" w:color="auto"/>
          </w:divBdr>
        </w:div>
      </w:divsChild>
    </w:div>
    <w:div w:id="1138844238">
      <w:marLeft w:val="0"/>
      <w:marRight w:val="0"/>
      <w:marTop w:val="0"/>
      <w:marBottom w:val="0"/>
      <w:divBdr>
        <w:top w:val="none" w:sz="0" w:space="0" w:color="auto"/>
        <w:left w:val="none" w:sz="0" w:space="0" w:color="auto"/>
        <w:bottom w:val="none" w:sz="0" w:space="0" w:color="auto"/>
        <w:right w:val="none" w:sz="0" w:space="0" w:color="auto"/>
      </w:divBdr>
      <w:divsChild>
        <w:div w:id="1138844228">
          <w:marLeft w:val="547"/>
          <w:marRight w:val="0"/>
          <w:marTop w:val="0"/>
          <w:marBottom w:val="0"/>
          <w:divBdr>
            <w:top w:val="none" w:sz="0" w:space="0" w:color="auto"/>
            <w:left w:val="none" w:sz="0" w:space="0" w:color="auto"/>
            <w:bottom w:val="none" w:sz="0" w:space="0" w:color="auto"/>
            <w:right w:val="none" w:sz="0" w:space="0" w:color="auto"/>
          </w:divBdr>
        </w:div>
      </w:divsChild>
    </w:div>
    <w:div w:id="1138844240">
      <w:marLeft w:val="0"/>
      <w:marRight w:val="0"/>
      <w:marTop w:val="0"/>
      <w:marBottom w:val="0"/>
      <w:divBdr>
        <w:top w:val="none" w:sz="0" w:space="0" w:color="auto"/>
        <w:left w:val="none" w:sz="0" w:space="0" w:color="auto"/>
        <w:bottom w:val="none" w:sz="0" w:space="0" w:color="auto"/>
        <w:right w:val="none" w:sz="0" w:space="0" w:color="auto"/>
      </w:divBdr>
      <w:divsChild>
        <w:div w:id="1138844397">
          <w:marLeft w:val="446"/>
          <w:marRight w:val="0"/>
          <w:marTop w:val="0"/>
          <w:marBottom w:val="0"/>
          <w:divBdr>
            <w:top w:val="none" w:sz="0" w:space="0" w:color="auto"/>
            <w:left w:val="none" w:sz="0" w:space="0" w:color="auto"/>
            <w:bottom w:val="none" w:sz="0" w:space="0" w:color="auto"/>
            <w:right w:val="none" w:sz="0" w:space="0" w:color="auto"/>
          </w:divBdr>
        </w:div>
      </w:divsChild>
    </w:div>
    <w:div w:id="1138844241">
      <w:marLeft w:val="0"/>
      <w:marRight w:val="0"/>
      <w:marTop w:val="0"/>
      <w:marBottom w:val="0"/>
      <w:divBdr>
        <w:top w:val="none" w:sz="0" w:space="0" w:color="auto"/>
        <w:left w:val="none" w:sz="0" w:space="0" w:color="auto"/>
        <w:bottom w:val="none" w:sz="0" w:space="0" w:color="auto"/>
        <w:right w:val="none" w:sz="0" w:space="0" w:color="auto"/>
      </w:divBdr>
      <w:divsChild>
        <w:div w:id="1138844226">
          <w:marLeft w:val="446"/>
          <w:marRight w:val="0"/>
          <w:marTop w:val="0"/>
          <w:marBottom w:val="0"/>
          <w:divBdr>
            <w:top w:val="none" w:sz="0" w:space="0" w:color="auto"/>
            <w:left w:val="none" w:sz="0" w:space="0" w:color="auto"/>
            <w:bottom w:val="none" w:sz="0" w:space="0" w:color="auto"/>
            <w:right w:val="none" w:sz="0" w:space="0" w:color="auto"/>
          </w:divBdr>
        </w:div>
      </w:divsChild>
    </w:div>
    <w:div w:id="1138844244">
      <w:marLeft w:val="0"/>
      <w:marRight w:val="0"/>
      <w:marTop w:val="0"/>
      <w:marBottom w:val="0"/>
      <w:divBdr>
        <w:top w:val="none" w:sz="0" w:space="0" w:color="auto"/>
        <w:left w:val="none" w:sz="0" w:space="0" w:color="auto"/>
        <w:bottom w:val="none" w:sz="0" w:space="0" w:color="auto"/>
        <w:right w:val="none" w:sz="0" w:space="0" w:color="auto"/>
      </w:divBdr>
      <w:divsChild>
        <w:div w:id="1138844329">
          <w:marLeft w:val="446"/>
          <w:marRight w:val="0"/>
          <w:marTop w:val="0"/>
          <w:marBottom w:val="0"/>
          <w:divBdr>
            <w:top w:val="none" w:sz="0" w:space="0" w:color="auto"/>
            <w:left w:val="none" w:sz="0" w:space="0" w:color="auto"/>
            <w:bottom w:val="none" w:sz="0" w:space="0" w:color="auto"/>
            <w:right w:val="none" w:sz="0" w:space="0" w:color="auto"/>
          </w:divBdr>
        </w:div>
        <w:div w:id="1138844472">
          <w:marLeft w:val="446"/>
          <w:marRight w:val="0"/>
          <w:marTop w:val="0"/>
          <w:marBottom w:val="0"/>
          <w:divBdr>
            <w:top w:val="none" w:sz="0" w:space="0" w:color="auto"/>
            <w:left w:val="none" w:sz="0" w:space="0" w:color="auto"/>
            <w:bottom w:val="none" w:sz="0" w:space="0" w:color="auto"/>
            <w:right w:val="none" w:sz="0" w:space="0" w:color="auto"/>
          </w:divBdr>
        </w:div>
      </w:divsChild>
    </w:div>
    <w:div w:id="1138844246">
      <w:marLeft w:val="0"/>
      <w:marRight w:val="0"/>
      <w:marTop w:val="0"/>
      <w:marBottom w:val="0"/>
      <w:divBdr>
        <w:top w:val="none" w:sz="0" w:space="0" w:color="auto"/>
        <w:left w:val="none" w:sz="0" w:space="0" w:color="auto"/>
        <w:bottom w:val="none" w:sz="0" w:space="0" w:color="auto"/>
        <w:right w:val="none" w:sz="0" w:space="0" w:color="auto"/>
      </w:divBdr>
    </w:div>
    <w:div w:id="1138844247">
      <w:marLeft w:val="0"/>
      <w:marRight w:val="0"/>
      <w:marTop w:val="0"/>
      <w:marBottom w:val="0"/>
      <w:divBdr>
        <w:top w:val="none" w:sz="0" w:space="0" w:color="auto"/>
        <w:left w:val="none" w:sz="0" w:space="0" w:color="auto"/>
        <w:bottom w:val="none" w:sz="0" w:space="0" w:color="auto"/>
        <w:right w:val="none" w:sz="0" w:space="0" w:color="auto"/>
      </w:divBdr>
    </w:div>
    <w:div w:id="1138844260">
      <w:marLeft w:val="0"/>
      <w:marRight w:val="0"/>
      <w:marTop w:val="0"/>
      <w:marBottom w:val="0"/>
      <w:divBdr>
        <w:top w:val="none" w:sz="0" w:space="0" w:color="auto"/>
        <w:left w:val="none" w:sz="0" w:space="0" w:color="auto"/>
        <w:bottom w:val="none" w:sz="0" w:space="0" w:color="auto"/>
        <w:right w:val="none" w:sz="0" w:space="0" w:color="auto"/>
      </w:divBdr>
      <w:divsChild>
        <w:div w:id="1138844345">
          <w:marLeft w:val="446"/>
          <w:marRight w:val="0"/>
          <w:marTop w:val="0"/>
          <w:marBottom w:val="0"/>
          <w:divBdr>
            <w:top w:val="none" w:sz="0" w:space="0" w:color="auto"/>
            <w:left w:val="none" w:sz="0" w:space="0" w:color="auto"/>
            <w:bottom w:val="none" w:sz="0" w:space="0" w:color="auto"/>
            <w:right w:val="none" w:sz="0" w:space="0" w:color="auto"/>
          </w:divBdr>
        </w:div>
        <w:div w:id="1138844438">
          <w:marLeft w:val="446"/>
          <w:marRight w:val="0"/>
          <w:marTop w:val="0"/>
          <w:marBottom w:val="0"/>
          <w:divBdr>
            <w:top w:val="none" w:sz="0" w:space="0" w:color="auto"/>
            <w:left w:val="none" w:sz="0" w:space="0" w:color="auto"/>
            <w:bottom w:val="none" w:sz="0" w:space="0" w:color="auto"/>
            <w:right w:val="none" w:sz="0" w:space="0" w:color="auto"/>
          </w:divBdr>
        </w:div>
      </w:divsChild>
    </w:div>
    <w:div w:id="1138844261">
      <w:marLeft w:val="0"/>
      <w:marRight w:val="0"/>
      <w:marTop w:val="0"/>
      <w:marBottom w:val="0"/>
      <w:divBdr>
        <w:top w:val="none" w:sz="0" w:space="0" w:color="auto"/>
        <w:left w:val="none" w:sz="0" w:space="0" w:color="auto"/>
        <w:bottom w:val="none" w:sz="0" w:space="0" w:color="auto"/>
        <w:right w:val="none" w:sz="0" w:space="0" w:color="auto"/>
      </w:divBdr>
      <w:divsChild>
        <w:div w:id="1138844424">
          <w:marLeft w:val="446"/>
          <w:marRight w:val="0"/>
          <w:marTop w:val="0"/>
          <w:marBottom w:val="0"/>
          <w:divBdr>
            <w:top w:val="none" w:sz="0" w:space="0" w:color="auto"/>
            <w:left w:val="none" w:sz="0" w:space="0" w:color="auto"/>
            <w:bottom w:val="none" w:sz="0" w:space="0" w:color="auto"/>
            <w:right w:val="none" w:sz="0" w:space="0" w:color="auto"/>
          </w:divBdr>
        </w:div>
      </w:divsChild>
    </w:div>
    <w:div w:id="1138844271">
      <w:marLeft w:val="0"/>
      <w:marRight w:val="0"/>
      <w:marTop w:val="0"/>
      <w:marBottom w:val="0"/>
      <w:divBdr>
        <w:top w:val="none" w:sz="0" w:space="0" w:color="auto"/>
        <w:left w:val="none" w:sz="0" w:space="0" w:color="auto"/>
        <w:bottom w:val="none" w:sz="0" w:space="0" w:color="auto"/>
        <w:right w:val="none" w:sz="0" w:space="0" w:color="auto"/>
      </w:divBdr>
      <w:divsChild>
        <w:div w:id="1138844378">
          <w:marLeft w:val="0"/>
          <w:marRight w:val="0"/>
          <w:marTop w:val="0"/>
          <w:marBottom w:val="0"/>
          <w:divBdr>
            <w:top w:val="none" w:sz="0" w:space="0" w:color="auto"/>
            <w:left w:val="none" w:sz="0" w:space="0" w:color="auto"/>
            <w:bottom w:val="none" w:sz="0" w:space="0" w:color="auto"/>
            <w:right w:val="none" w:sz="0" w:space="0" w:color="auto"/>
          </w:divBdr>
        </w:div>
      </w:divsChild>
    </w:div>
    <w:div w:id="1138844272">
      <w:marLeft w:val="0"/>
      <w:marRight w:val="0"/>
      <w:marTop w:val="0"/>
      <w:marBottom w:val="0"/>
      <w:divBdr>
        <w:top w:val="none" w:sz="0" w:space="0" w:color="auto"/>
        <w:left w:val="none" w:sz="0" w:space="0" w:color="auto"/>
        <w:bottom w:val="none" w:sz="0" w:space="0" w:color="auto"/>
        <w:right w:val="none" w:sz="0" w:space="0" w:color="auto"/>
      </w:divBdr>
      <w:divsChild>
        <w:div w:id="1138844291">
          <w:marLeft w:val="446"/>
          <w:marRight w:val="0"/>
          <w:marTop w:val="0"/>
          <w:marBottom w:val="0"/>
          <w:divBdr>
            <w:top w:val="none" w:sz="0" w:space="0" w:color="auto"/>
            <w:left w:val="none" w:sz="0" w:space="0" w:color="auto"/>
            <w:bottom w:val="none" w:sz="0" w:space="0" w:color="auto"/>
            <w:right w:val="none" w:sz="0" w:space="0" w:color="auto"/>
          </w:divBdr>
        </w:div>
        <w:div w:id="1138844298">
          <w:marLeft w:val="446"/>
          <w:marRight w:val="0"/>
          <w:marTop w:val="0"/>
          <w:marBottom w:val="0"/>
          <w:divBdr>
            <w:top w:val="none" w:sz="0" w:space="0" w:color="auto"/>
            <w:left w:val="none" w:sz="0" w:space="0" w:color="auto"/>
            <w:bottom w:val="none" w:sz="0" w:space="0" w:color="auto"/>
            <w:right w:val="none" w:sz="0" w:space="0" w:color="auto"/>
          </w:divBdr>
        </w:div>
        <w:div w:id="1138844429">
          <w:marLeft w:val="446"/>
          <w:marRight w:val="0"/>
          <w:marTop w:val="0"/>
          <w:marBottom w:val="0"/>
          <w:divBdr>
            <w:top w:val="none" w:sz="0" w:space="0" w:color="auto"/>
            <w:left w:val="none" w:sz="0" w:space="0" w:color="auto"/>
            <w:bottom w:val="none" w:sz="0" w:space="0" w:color="auto"/>
            <w:right w:val="none" w:sz="0" w:space="0" w:color="auto"/>
          </w:divBdr>
        </w:div>
        <w:div w:id="1138844450">
          <w:marLeft w:val="446"/>
          <w:marRight w:val="0"/>
          <w:marTop w:val="0"/>
          <w:marBottom w:val="0"/>
          <w:divBdr>
            <w:top w:val="none" w:sz="0" w:space="0" w:color="auto"/>
            <w:left w:val="none" w:sz="0" w:space="0" w:color="auto"/>
            <w:bottom w:val="none" w:sz="0" w:space="0" w:color="auto"/>
            <w:right w:val="none" w:sz="0" w:space="0" w:color="auto"/>
          </w:divBdr>
        </w:div>
        <w:div w:id="1138844468">
          <w:marLeft w:val="446"/>
          <w:marRight w:val="0"/>
          <w:marTop w:val="0"/>
          <w:marBottom w:val="0"/>
          <w:divBdr>
            <w:top w:val="none" w:sz="0" w:space="0" w:color="auto"/>
            <w:left w:val="none" w:sz="0" w:space="0" w:color="auto"/>
            <w:bottom w:val="none" w:sz="0" w:space="0" w:color="auto"/>
            <w:right w:val="none" w:sz="0" w:space="0" w:color="auto"/>
          </w:divBdr>
        </w:div>
        <w:div w:id="1138844490">
          <w:marLeft w:val="446"/>
          <w:marRight w:val="0"/>
          <w:marTop w:val="0"/>
          <w:marBottom w:val="0"/>
          <w:divBdr>
            <w:top w:val="none" w:sz="0" w:space="0" w:color="auto"/>
            <w:left w:val="none" w:sz="0" w:space="0" w:color="auto"/>
            <w:bottom w:val="none" w:sz="0" w:space="0" w:color="auto"/>
            <w:right w:val="none" w:sz="0" w:space="0" w:color="auto"/>
          </w:divBdr>
        </w:div>
        <w:div w:id="1138844545">
          <w:marLeft w:val="446"/>
          <w:marRight w:val="0"/>
          <w:marTop w:val="0"/>
          <w:marBottom w:val="0"/>
          <w:divBdr>
            <w:top w:val="none" w:sz="0" w:space="0" w:color="auto"/>
            <w:left w:val="none" w:sz="0" w:space="0" w:color="auto"/>
            <w:bottom w:val="none" w:sz="0" w:space="0" w:color="auto"/>
            <w:right w:val="none" w:sz="0" w:space="0" w:color="auto"/>
          </w:divBdr>
        </w:div>
      </w:divsChild>
    </w:div>
    <w:div w:id="1138844273">
      <w:marLeft w:val="0"/>
      <w:marRight w:val="0"/>
      <w:marTop w:val="0"/>
      <w:marBottom w:val="0"/>
      <w:divBdr>
        <w:top w:val="none" w:sz="0" w:space="0" w:color="auto"/>
        <w:left w:val="none" w:sz="0" w:space="0" w:color="auto"/>
        <w:bottom w:val="none" w:sz="0" w:space="0" w:color="auto"/>
        <w:right w:val="none" w:sz="0" w:space="0" w:color="auto"/>
      </w:divBdr>
      <w:divsChild>
        <w:div w:id="1138844430">
          <w:marLeft w:val="446"/>
          <w:marRight w:val="0"/>
          <w:marTop w:val="0"/>
          <w:marBottom w:val="0"/>
          <w:divBdr>
            <w:top w:val="none" w:sz="0" w:space="0" w:color="auto"/>
            <w:left w:val="none" w:sz="0" w:space="0" w:color="auto"/>
            <w:bottom w:val="none" w:sz="0" w:space="0" w:color="auto"/>
            <w:right w:val="none" w:sz="0" w:space="0" w:color="auto"/>
          </w:divBdr>
        </w:div>
      </w:divsChild>
    </w:div>
    <w:div w:id="1138844274">
      <w:marLeft w:val="0"/>
      <w:marRight w:val="0"/>
      <w:marTop w:val="0"/>
      <w:marBottom w:val="0"/>
      <w:divBdr>
        <w:top w:val="none" w:sz="0" w:space="0" w:color="auto"/>
        <w:left w:val="none" w:sz="0" w:space="0" w:color="auto"/>
        <w:bottom w:val="none" w:sz="0" w:space="0" w:color="auto"/>
        <w:right w:val="none" w:sz="0" w:space="0" w:color="auto"/>
      </w:divBdr>
      <w:divsChild>
        <w:div w:id="1138844335">
          <w:marLeft w:val="446"/>
          <w:marRight w:val="0"/>
          <w:marTop w:val="0"/>
          <w:marBottom w:val="0"/>
          <w:divBdr>
            <w:top w:val="none" w:sz="0" w:space="0" w:color="auto"/>
            <w:left w:val="none" w:sz="0" w:space="0" w:color="auto"/>
            <w:bottom w:val="none" w:sz="0" w:space="0" w:color="auto"/>
            <w:right w:val="none" w:sz="0" w:space="0" w:color="auto"/>
          </w:divBdr>
        </w:div>
        <w:div w:id="1138844396">
          <w:marLeft w:val="446"/>
          <w:marRight w:val="0"/>
          <w:marTop w:val="0"/>
          <w:marBottom w:val="0"/>
          <w:divBdr>
            <w:top w:val="none" w:sz="0" w:space="0" w:color="auto"/>
            <w:left w:val="none" w:sz="0" w:space="0" w:color="auto"/>
            <w:bottom w:val="none" w:sz="0" w:space="0" w:color="auto"/>
            <w:right w:val="none" w:sz="0" w:space="0" w:color="auto"/>
          </w:divBdr>
        </w:div>
        <w:div w:id="1138844560">
          <w:marLeft w:val="446"/>
          <w:marRight w:val="0"/>
          <w:marTop w:val="0"/>
          <w:marBottom w:val="0"/>
          <w:divBdr>
            <w:top w:val="none" w:sz="0" w:space="0" w:color="auto"/>
            <w:left w:val="none" w:sz="0" w:space="0" w:color="auto"/>
            <w:bottom w:val="none" w:sz="0" w:space="0" w:color="auto"/>
            <w:right w:val="none" w:sz="0" w:space="0" w:color="auto"/>
          </w:divBdr>
        </w:div>
      </w:divsChild>
    </w:div>
    <w:div w:id="1138844277">
      <w:marLeft w:val="0"/>
      <w:marRight w:val="0"/>
      <w:marTop w:val="0"/>
      <w:marBottom w:val="0"/>
      <w:divBdr>
        <w:top w:val="none" w:sz="0" w:space="0" w:color="auto"/>
        <w:left w:val="none" w:sz="0" w:space="0" w:color="auto"/>
        <w:bottom w:val="none" w:sz="0" w:space="0" w:color="auto"/>
        <w:right w:val="none" w:sz="0" w:space="0" w:color="auto"/>
      </w:divBdr>
      <w:divsChild>
        <w:div w:id="1138844321">
          <w:marLeft w:val="446"/>
          <w:marRight w:val="0"/>
          <w:marTop w:val="0"/>
          <w:marBottom w:val="0"/>
          <w:divBdr>
            <w:top w:val="none" w:sz="0" w:space="0" w:color="auto"/>
            <w:left w:val="none" w:sz="0" w:space="0" w:color="auto"/>
            <w:bottom w:val="none" w:sz="0" w:space="0" w:color="auto"/>
            <w:right w:val="none" w:sz="0" w:space="0" w:color="auto"/>
          </w:divBdr>
        </w:div>
      </w:divsChild>
    </w:div>
    <w:div w:id="1138844280">
      <w:marLeft w:val="0"/>
      <w:marRight w:val="0"/>
      <w:marTop w:val="0"/>
      <w:marBottom w:val="0"/>
      <w:divBdr>
        <w:top w:val="none" w:sz="0" w:space="0" w:color="auto"/>
        <w:left w:val="none" w:sz="0" w:space="0" w:color="auto"/>
        <w:bottom w:val="none" w:sz="0" w:space="0" w:color="auto"/>
        <w:right w:val="none" w:sz="0" w:space="0" w:color="auto"/>
      </w:divBdr>
    </w:div>
    <w:div w:id="1138844281">
      <w:marLeft w:val="0"/>
      <w:marRight w:val="0"/>
      <w:marTop w:val="0"/>
      <w:marBottom w:val="0"/>
      <w:divBdr>
        <w:top w:val="none" w:sz="0" w:space="0" w:color="auto"/>
        <w:left w:val="none" w:sz="0" w:space="0" w:color="auto"/>
        <w:bottom w:val="none" w:sz="0" w:space="0" w:color="auto"/>
        <w:right w:val="none" w:sz="0" w:space="0" w:color="auto"/>
      </w:divBdr>
      <w:divsChild>
        <w:div w:id="1138844571">
          <w:marLeft w:val="446"/>
          <w:marRight w:val="0"/>
          <w:marTop w:val="0"/>
          <w:marBottom w:val="0"/>
          <w:divBdr>
            <w:top w:val="none" w:sz="0" w:space="0" w:color="auto"/>
            <w:left w:val="none" w:sz="0" w:space="0" w:color="auto"/>
            <w:bottom w:val="none" w:sz="0" w:space="0" w:color="auto"/>
            <w:right w:val="none" w:sz="0" w:space="0" w:color="auto"/>
          </w:divBdr>
        </w:div>
      </w:divsChild>
    </w:div>
    <w:div w:id="1138844282">
      <w:marLeft w:val="0"/>
      <w:marRight w:val="0"/>
      <w:marTop w:val="0"/>
      <w:marBottom w:val="0"/>
      <w:divBdr>
        <w:top w:val="none" w:sz="0" w:space="0" w:color="auto"/>
        <w:left w:val="none" w:sz="0" w:space="0" w:color="auto"/>
        <w:bottom w:val="none" w:sz="0" w:space="0" w:color="auto"/>
        <w:right w:val="none" w:sz="0" w:space="0" w:color="auto"/>
      </w:divBdr>
      <w:divsChild>
        <w:div w:id="1138844285">
          <w:marLeft w:val="446"/>
          <w:marRight w:val="0"/>
          <w:marTop w:val="0"/>
          <w:marBottom w:val="0"/>
          <w:divBdr>
            <w:top w:val="none" w:sz="0" w:space="0" w:color="auto"/>
            <w:left w:val="none" w:sz="0" w:space="0" w:color="auto"/>
            <w:bottom w:val="none" w:sz="0" w:space="0" w:color="auto"/>
            <w:right w:val="none" w:sz="0" w:space="0" w:color="auto"/>
          </w:divBdr>
        </w:div>
      </w:divsChild>
    </w:div>
    <w:div w:id="1138844283">
      <w:marLeft w:val="0"/>
      <w:marRight w:val="0"/>
      <w:marTop w:val="0"/>
      <w:marBottom w:val="0"/>
      <w:divBdr>
        <w:top w:val="none" w:sz="0" w:space="0" w:color="auto"/>
        <w:left w:val="none" w:sz="0" w:space="0" w:color="auto"/>
        <w:bottom w:val="none" w:sz="0" w:space="0" w:color="auto"/>
        <w:right w:val="none" w:sz="0" w:space="0" w:color="auto"/>
      </w:divBdr>
      <w:divsChild>
        <w:div w:id="1138844278">
          <w:marLeft w:val="446"/>
          <w:marRight w:val="0"/>
          <w:marTop w:val="0"/>
          <w:marBottom w:val="0"/>
          <w:divBdr>
            <w:top w:val="none" w:sz="0" w:space="0" w:color="auto"/>
            <w:left w:val="none" w:sz="0" w:space="0" w:color="auto"/>
            <w:bottom w:val="none" w:sz="0" w:space="0" w:color="auto"/>
            <w:right w:val="none" w:sz="0" w:space="0" w:color="auto"/>
          </w:divBdr>
        </w:div>
        <w:div w:id="1138844449">
          <w:marLeft w:val="446"/>
          <w:marRight w:val="0"/>
          <w:marTop w:val="0"/>
          <w:marBottom w:val="0"/>
          <w:divBdr>
            <w:top w:val="none" w:sz="0" w:space="0" w:color="auto"/>
            <w:left w:val="none" w:sz="0" w:space="0" w:color="auto"/>
            <w:bottom w:val="none" w:sz="0" w:space="0" w:color="auto"/>
            <w:right w:val="none" w:sz="0" w:space="0" w:color="auto"/>
          </w:divBdr>
        </w:div>
      </w:divsChild>
    </w:div>
    <w:div w:id="1138844284">
      <w:marLeft w:val="0"/>
      <w:marRight w:val="0"/>
      <w:marTop w:val="0"/>
      <w:marBottom w:val="0"/>
      <w:divBdr>
        <w:top w:val="none" w:sz="0" w:space="0" w:color="auto"/>
        <w:left w:val="none" w:sz="0" w:space="0" w:color="auto"/>
        <w:bottom w:val="none" w:sz="0" w:space="0" w:color="auto"/>
        <w:right w:val="none" w:sz="0" w:space="0" w:color="auto"/>
      </w:divBdr>
      <w:divsChild>
        <w:div w:id="1138844464">
          <w:marLeft w:val="446"/>
          <w:marRight w:val="0"/>
          <w:marTop w:val="0"/>
          <w:marBottom w:val="0"/>
          <w:divBdr>
            <w:top w:val="none" w:sz="0" w:space="0" w:color="auto"/>
            <w:left w:val="none" w:sz="0" w:space="0" w:color="auto"/>
            <w:bottom w:val="none" w:sz="0" w:space="0" w:color="auto"/>
            <w:right w:val="none" w:sz="0" w:space="0" w:color="auto"/>
          </w:divBdr>
        </w:div>
      </w:divsChild>
    </w:div>
    <w:div w:id="1138844289">
      <w:marLeft w:val="0"/>
      <w:marRight w:val="0"/>
      <w:marTop w:val="0"/>
      <w:marBottom w:val="0"/>
      <w:divBdr>
        <w:top w:val="none" w:sz="0" w:space="0" w:color="auto"/>
        <w:left w:val="none" w:sz="0" w:space="0" w:color="auto"/>
        <w:bottom w:val="none" w:sz="0" w:space="0" w:color="auto"/>
        <w:right w:val="none" w:sz="0" w:space="0" w:color="auto"/>
      </w:divBdr>
      <w:divsChild>
        <w:div w:id="1138844300">
          <w:marLeft w:val="446"/>
          <w:marRight w:val="0"/>
          <w:marTop w:val="0"/>
          <w:marBottom w:val="0"/>
          <w:divBdr>
            <w:top w:val="none" w:sz="0" w:space="0" w:color="auto"/>
            <w:left w:val="none" w:sz="0" w:space="0" w:color="auto"/>
            <w:bottom w:val="none" w:sz="0" w:space="0" w:color="auto"/>
            <w:right w:val="none" w:sz="0" w:space="0" w:color="auto"/>
          </w:divBdr>
        </w:div>
      </w:divsChild>
    </w:div>
    <w:div w:id="1138844293">
      <w:marLeft w:val="0"/>
      <w:marRight w:val="0"/>
      <w:marTop w:val="0"/>
      <w:marBottom w:val="0"/>
      <w:divBdr>
        <w:top w:val="none" w:sz="0" w:space="0" w:color="auto"/>
        <w:left w:val="none" w:sz="0" w:space="0" w:color="auto"/>
        <w:bottom w:val="none" w:sz="0" w:space="0" w:color="auto"/>
        <w:right w:val="none" w:sz="0" w:space="0" w:color="auto"/>
      </w:divBdr>
    </w:div>
    <w:div w:id="1138844301">
      <w:marLeft w:val="0"/>
      <w:marRight w:val="0"/>
      <w:marTop w:val="0"/>
      <w:marBottom w:val="0"/>
      <w:divBdr>
        <w:top w:val="none" w:sz="0" w:space="0" w:color="auto"/>
        <w:left w:val="none" w:sz="0" w:space="0" w:color="auto"/>
        <w:bottom w:val="none" w:sz="0" w:space="0" w:color="auto"/>
        <w:right w:val="none" w:sz="0" w:space="0" w:color="auto"/>
      </w:divBdr>
      <w:divsChild>
        <w:div w:id="1138844362">
          <w:marLeft w:val="446"/>
          <w:marRight w:val="0"/>
          <w:marTop w:val="0"/>
          <w:marBottom w:val="0"/>
          <w:divBdr>
            <w:top w:val="none" w:sz="0" w:space="0" w:color="auto"/>
            <w:left w:val="none" w:sz="0" w:space="0" w:color="auto"/>
            <w:bottom w:val="none" w:sz="0" w:space="0" w:color="auto"/>
            <w:right w:val="none" w:sz="0" w:space="0" w:color="auto"/>
          </w:divBdr>
        </w:div>
        <w:div w:id="1138844401">
          <w:marLeft w:val="446"/>
          <w:marRight w:val="0"/>
          <w:marTop w:val="0"/>
          <w:marBottom w:val="0"/>
          <w:divBdr>
            <w:top w:val="none" w:sz="0" w:space="0" w:color="auto"/>
            <w:left w:val="none" w:sz="0" w:space="0" w:color="auto"/>
            <w:bottom w:val="none" w:sz="0" w:space="0" w:color="auto"/>
            <w:right w:val="none" w:sz="0" w:space="0" w:color="auto"/>
          </w:divBdr>
        </w:div>
        <w:div w:id="1138844505">
          <w:marLeft w:val="446"/>
          <w:marRight w:val="0"/>
          <w:marTop w:val="0"/>
          <w:marBottom w:val="0"/>
          <w:divBdr>
            <w:top w:val="none" w:sz="0" w:space="0" w:color="auto"/>
            <w:left w:val="none" w:sz="0" w:space="0" w:color="auto"/>
            <w:bottom w:val="none" w:sz="0" w:space="0" w:color="auto"/>
            <w:right w:val="none" w:sz="0" w:space="0" w:color="auto"/>
          </w:divBdr>
        </w:div>
      </w:divsChild>
    </w:div>
    <w:div w:id="1138844302">
      <w:marLeft w:val="0"/>
      <w:marRight w:val="0"/>
      <w:marTop w:val="0"/>
      <w:marBottom w:val="0"/>
      <w:divBdr>
        <w:top w:val="none" w:sz="0" w:space="0" w:color="auto"/>
        <w:left w:val="none" w:sz="0" w:space="0" w:color="auto"/>
        <w:bottom w:val="none" w:sz="0" w:space="0" w:color="auto"/>
        <w:right w:val="none" w:sz="0" w:space="0" w:color="auto"/>
      </w:divBdr>
      <w:divsChild>
        <w:div w:id="1138844287">
          <w:marLeft w:val="446"/>
          <w:marRight w:val="0"/>
          <w:marTop w:val="0"/>
          <w:marBottom w:val="0"/>
          <w:divBdr>
            <w:top w:val="none" w:sz="0" w:space="0" w:color="auto"/>
            <w:left w:val="none" w:sz="0" w:space="0" w:color="auto"/>
            <w:bottom w:val="none" w:sz="0" w:space="0" w:color="auto"/>
            <w:right w:val="none" w:sz="0" w:space="0" w:color="auto"/>
          </w:divBdr>
        </w:div>
      </w:divsChild>
    </w:div>
    <w:div w:id="1138844304">
      <w:marLeft w:val="0"/>
      <w:marRight w:val="0"/>
      <w:marTop w:val="0"/>
      <w:marBottom w:val="0"/>
      <w:divBdr>
        <w:top w:val="none" w:sz="0" w:space="0" w:color="auto"/>
        <w:left w:val="none" w:sz="0" w:space="0" w:color="auto"/>
        <w:bottom w:val="none" w:sz="0" w:space="0" w:color="auto"/>
        <w:right w:val="none" w:sz="0" w:space="0" w:color="auto"/>
      </w:divBdr>
      <w:divsChild>
        <w:div w:id="1138844357">
          <w:marLeft w:val="446"/>
          <w:marRight w:val="0"/>
          <w:marTop w:val="0"/>
          <w:marBottom w:val="0"/>
          <w:divBdr>
            <w:top w:val="none" w:sz="0" w:space="0" w:color="auto"/>
            <w:left w:val="none" w:sz="0" w:space="0" w:color="auto"/>
            <w:bottom w:val="none" w:sz="0" w:space="0" w:color="auto"/>
            <w:right w:val="none" w:sz="0" w:space="0" w:color="auto"/>
          </w:divBdr>
        </w:div>
        <w:div w:id="1138844387">
          <w:marLeft w:val="446"/>
          <w:marRight w:val="0"/>
          <w:marTop w:val="0"/>
          <w:marBottom w:val="0"/>
          <w:divBdr>
            <w:top w:val="none" w:sz="0" w:space="0" w:color="auto"/>
            <w:left w:val="none" w:sz="0" w:space="0" w:color="auto"/>
            <w:bottom w:val="none" w:sz="0" w:space="0" w:color="auto"/>
            <w:right w:val="none" w:sz="0" w:space="0" w:color="auto"/>
          </w:divBdr>
        </w:div>
      </w:divsChild>
    </w:div>
    <w:div w:id="1138844306">
      <w:marLeft w:val="0"/>
      <w:marRight w:val="0"/>
      <w:marTop w:val="0"/>
      <w:marBottom w:val="0"/>
      <w:divBdr>
        <w:top w:val="none" w:sz="0" w:space="0" w:color="auto"/>
        <w:left w:val="none" w:sz="0" w:space="0" w:color="auto"/>
        <w:bottom w:val="none" w:sz="0" w:space="0" w:color="auto"/>
        <w:right w:val="none" w:sz="0" w:space="0" w:color="auto"/>
      </w:divBdr>
      <w:divsChild>
        <w:div w:id="1138844471">
          <w:marLeft w:val="446"/>
          <w:marRight w:val="0"/>
          <w:marTop w:val="0"/>
          <w:marBottom w:val="0"/>
          <w:divBdr>
            <w:top w:val="none" w:sz="0" w:space="0" w:color="auto"/>
            <w:left w:val="none" w:sz="0" w:space="0" w:color="auto"/>
            <w:bottom w:val="none" w:sz="0" w:space="0" w:color="auto"/>
            <w:right w:val="none" w:sz="0" w:space="0" w:color="auto"/>
          </w:divBdr>
        </w:div>
      </w:divsChild>
    </w:div>
    <w:div w:id="1138844308">
      <w:marLeft w:val="0"/>
      <w:marRight w:val="0"/>
      <w:marTop w:val="0"/>
      <w:marBottom w:val="0"/>
      <w:divBdr>
        <w:top w:val="none" w:sz="0" w:space="0" w:color="auto"/>
        <w:left w:val="none" w:sz="0" w:space="0" w:color="auto"/>
        <w:bottom w:val="none" w:sz="0" w:space="0" w:color="auto"/>
        <w:right w:val="none" w:sz="0" w:space="0" w:color="auto"/>
      </w:divBdr>
      <w:divsChild>
        <w:div w:id="1138844493">
          <w:marLeft w:val="446"/>
          <w:marRight w:val="0"/>
          <w:marTop w:val="0"/>
          <w:marBottom w:val="0"/>
          <w:divBdr>
            <w:top w:val="none" w:sz="0" w:space="0" w:color="auto"/>
            <w:left w:val="none" w:sz="0" w:space="0" w:color="auto"/>
            <w:bottom w:val="none" w:sz="0" w:space="0" w:color="auto"/>
            <w:right w:val="none" w:sz="0" w:space="0" w:color="auto"/>
          </w:divBdr>
        </w:div>
      </w:divsChild>
    </w:div>
    <w:div w:id="1138844310">
      <w:marLeft w:val="0"/>
      <w:marRight w:val="0"/>
      <w:marTop w:val="0"/>
      <w:marBottom w:val="0"/>
      <w:divBdr>
        <w:top w:val="none" w:sz="0" w:space="0" w:color="auto"/>
        <w:left w:val="none" w:sz="0" w:space="0" w:color="auto"/>
        <w:bottom w:val="none" w:sz="0" w:space="0" w:color="auto"/>
        <w:right w:val="none" w:sz="0" w:space="0" w:color="auto"/>
      </w:divBdr>
      <w:divsChild>
        <w:div w:id="1138844519">
          <w:marLeft w:val="446"/>
          <w:marRight w:val="0"/>
          <w:marTop w:val="0"/>
          <w:marBottom w:val="0"/>
          <w:divBdr>
            <w:top w:val="none" w:sz="0" w:space="0" w:color="auto"/>
            <w:left w:val="none" w:sz="0" w:space="0" w:color="auto"/>
            <w:bottom w:val="none" w:sz="0" w:space="0" w:color="auto"/>
            <w:right w:val="none" w:sz="0" w:space="0" w:color="auto"/>
          </w:divBdr>
        </w:div>
      </w:divsChild>
    </w:div>
    <w:div w:id="1138844311">
      <w:marLeft w:val="0"/>
      <w:marRight w:val="0"/>
      <w:marTop w:val="0"/>
      <w:marBottom w:val="0"/>
      <w:divBdr>
        <w:top w:val="none" w:sz="0" w:space="0" w:color="auto"/>
        <w:left w:val="none" w:sz="0" w:space="0" w:color="auto"/>
        <w:bottom w:val="none" w:sz="0" w:space="0" w:color="auto"/>
        <w:right w:val="none" w:sz="0" w:space="0" w:color="auto"/>
      </w:divBdr>
      <w:divsChild>
        <w:div w:id="1138844520">
          <w:marLeft w:val="446"/>
          <w:marRight w:val="0"/>
          <w:marTop w:val="0"/>
          <w:marBottom w:val="0"/>
          <w:divBdr>
            <w:top w:val="none" w:sz="0" w:space="0" w:color="auto"/>
            <w:left w:val="none" w:sz="0" w:space="0" w:color="auto"/>
            <w:bottom w:val="none" w:sz="0" w:space="0" w:color="auto"/>
            <w:right w:val="none" w:sz="0" w:space="0" w:color="auto"/>
          </w:divBdr>
        </w:div>
      </w:divsChild>
    </w:div>
    <w:div w:id="1138844312">
      <w:marLeft w:val="0"/>
      <w:marRight w:val="0"/>
      <w:marTop w:val="0"/>
      <w:marBottom w:val="0"/>
      <w:divBdr>
        <w:top w:val="none" w:sz="0" w:space="0" w:color="auto"/>
        <w:left w:val="none" w:sz="0" w:space="0" w:color="auto"/>
        <w:bottom w:val="none" w:sz="0" w:space="0" w:color="auto"/>
        <w:right w:val="none" w:sz="0" w:space="0" w:color="auto"/>
      </w:divBdr>
      <w:divsChild>
        <w:div w:id="1138844417">
          <w:marLeft w:val="446"/>
          <w:marRight w:val="0"/>
          <w:marTop w:val="0"/>
          <w:marBottom w:val="0"/>
          <w:divBdr>
            <w:top w:val="none" w:sz="0" w:space="0" w:color="auto"/>
            <w:left w:val="none" w:sz="0" w:space="0" w:color="auto"/>
            <w:bottom w:val="none" w:sz="0" w:space="0" w:color="auto"/>
            <w:right w:val="none" w:sz="0" w:space="0" w:color="auto"/>
          </w:divBdr>
        </w:div>
        <w:div w:id="1138844444">
          <w:marLeft w:val="446"/>
          <w:marRight w:val="0"/>
          <w:marTop w:val="0"/>
          <w:marBottom w:val="0"/>
          <w:divBdr>
            <w:top w:val="none" w:sz="0" w:space="0" w:color="auto"/>
            <w:left w:val="none" w:sz="0" w:space="0" w:color="auto"/>
            <w:bottom w:val="none" w:sz="0" w:space="0" w:color="auto"/>
            <w:right w:val="none" w:sz="0" w:space="0" w:color="auto"/>
          </w:divBdr>
        </w:div>
      </w:divsChild>
    </w:div>
    <w:div w:id="1138844323">
      <w:marLeft w:val="0"/>
      <w:marRight w:val="0"/>
      <w:marTop w:val="0"/>
      <w:marBottom w:val="0"/>
      <w:divBdr>
        <w:top w:val="none" w:sz="0" w:space="0" w:color="auto"/>
        <w:left w:val="none" w:sz="0" w:space="0" w:color="auto"/>
        <w:bottom w:val="none" w:sz="0" w:space="0" w:color="auto"/>
        <w:right w:val="none" w:sz="0" w:space="0" w:color="auto"/>
      </w:divBdr>
      <w:divsChild>
        <w:div w:id="1138844583">
          <w:marLeft w:val="446"/>
          <w:marRight w:val="0"/>
          <w:marTop w:val="0"/>
          <w:marBottom w:val="0"/>
          <w:divBdr>
            <w:top w:val="none" w:sz="0" w:space="0" w:color="auto"/>
            <w:left w:val="none" w:sz="0" w:space="0" w:color="auto"/>
            <w:bottom w:val="none" w:sz="0" w:space="0" w:color="auto"/>
            <w:right w:val="none" w:sz="0" w:space="0" w:color="auto"/>
          </w:divBdr>
        </w:div>
      </w:divsChild>
    </w:div>
    <w:div w:id="1138844324">
      <w:marLeft w:val="0"/>
      <w:marRight w:val="0"/>
      <w:marTop w:val="0"/>
      <w:marBottom w:val="0"/>
      <w:divBdr>
        <w:top w:val="none" w:sz="0" w:space="0" w:color="auto"/>
        <w:left w:val="none" w:sz="0" w:space="0" w:color="auto"/>
        <w:bottom w:val="none" w:sz="0" w:space="0" w:color="auto"/>
        <w:right w:val="none" w:sz="0" w:space="0" w:color="auto"/>
      </w:divBdr>
      <w:divsChild>
        <w:div w:id="1138844531">
          <w:marLeft w:val="446"/>
          <w:marRight w:val="0"/>
          <w:marTop w:val="0"/>
          <w:marBottom w:val="0"/>
          <w:divBdr>
            <w:top w:val="none" w:sz="0" w:space="0" w:color="auto"/>
            <w:left w:val="none" w:sz="0" w:space="0" w:color="auto"/>
            <w:bottom w:val="none" w:sz="0" w:space="0" w:color="auto"/>
            <w:right w:val="none" w:sz="0" w:space="0" w:color="auto"/>
          </w:divBdr>
        </w:div>
      </w:divsChild>
    </w:div>
    <w:div w:id="1138844328">
      <w:marLeft w:val="0"/>
      <w:marRight w:val="0"/>
      <w:marTop w:val="0"/>
      <w:marBottom w:val="0"/>
      <w:divBdr>
        <w:top w:val="none" w:sz="0" w:space="0" w:color="auto"/>
        <w:left w:val="none" w:sz="0" w:space="0" w:color="auto"/>
        <w:bottom w:val="none" w:sz="0" w:space="0" w:color="auto"/>
        <w:right w:val="none" w:sz="0" w:space="0" w:color="auto"/>
      </w:divBdr>
      <w:divsChild>
        <w:div w:id="1138844305">
          <w:marLeft w:val="446"/>
          <w:marRight w:val="0"/>
          <w:marTop w:val="0"/>
          <w:marBottom w:val="0"/>
          <w:divBdr>
            <w:top w:val="none" w:sz="0" w:space="0" w:color="auto"/>
            <w:left w:val="none" w:sz="0" w:space="0" w:color="auto"/>
            <w:bottom w:val="none" w:sz="0" w:space="0" w:color="auto"/>
            <w:right w:val="none" w:sz="0" w:space="0" w:color="auto"/>
          </w:divBdr>
        </w:div>
        <w:div w:id="1138844350">
          <w:marLeft w:val="446"/>
          <w:marRight w:val="0"/>
          <w:marTop w:val="0"/>
          <w:marBottom w:val="0"/>
          <w:divBdr>
            <w:top w:val="none" w:sz="0" w:space="0" w:color="auto"/>
            <w:left w:val="none" w:sz="0" w:space="0" w:color="auto"/>
            <w:bottom w:val="none" w:sz="0" w:space="0" w:color="auto"/>
            <w:right w:val="none" w:sz="0" w:space="0" w:color="auto"/>
          </w:divBdr>
        </w:div>
      </w:divsChild>
    </w:div>
    <w:div w:id="1138844334">
      <w:marLeft w:val="0"/>
      <w:marRight w:val="0"/>
      <w:marTop w:val="0"/>
      <w:marBottom w:val="0"/>
      <w:divBdr>
        <w:top w:val="none" w:sz="0" w:space="0" w:color="auto"/>
        <w:left w:val="none" w:sz="0" w:space="0" w:color="auto"/>
        <w:bottom w:val="none" w:sz="0" w:space="0" w:color="auto"/>
        <w:right w:val="none" w:sz="0" w:space="0" w:color="auto"/>
      </w:divBdr>
    </w:div>
    <w:div w:id="1138844337">
      <w:marLeft w:val="0"/>
      <w:marRight w:val="0"/>
      <w:marTop w:val="0"/>
      <w:marBottom w:val="0"/>
      <w:divBdr>
        <w:top w:val="none" w:sz="0" w:space="0" w:color="auto"/>
        <w:left w:val="none" w:sz="0" w:space="0" w:color="auto"/>
        <w:bottom w:val="none" w:sz="0" w:space="0" w:color="auto"/>
        <w:right w:val="none" w:sz="0" w:space="0" w:color="auto"/>
      </w:divBdr>
      <w:divsChild>
        <w:div w:id="1138844254">
          <w:marLeft w:val="446"/>
          <w:marRight w:val="0"/>
          <w:marTop w:val="0"/>
          <w:marBottom w:val="0"/>
          <w:divBdr>
            <w:top w:val="none" w:sz="0" w:space="0" w:color="auto"/>
            <w:left w:val="none" w:sz="0" w:space="0" w:color="auto"/>
            <w:bottom w:val="none" w:sz="0" w:space="0" w:color="auto"/>
            <w:right w:val="none" w:sz="0" w:space="0" w:color="auto"/>
          </w:divBdr>
        </w:div>
        <w:div w:id="1138844258">
          <w:marLeft w:val="446"/>
          <w:marRight w:val="0"/>
          <w:marTop w:val="0"/>
          <w:marBottom w:val="0"/>
          <w:divBdr>
            <w:top w:val="none" w:sz="0" w:space="0" w:color="auto"/>
            <w:left w:val="none" w:sz="0" w:space="0" w:color="auto"/>
            <w:bottom w:val="none" w:sz="0" w:space="0" w:color="auto"/>
            <w:right w:val="none" w:sz="0" w:space="0" w:color="auto"/>
          </w:divBdr>
        </w:div>
        <w:div w:id="1138844511">
          <w:marLeft w:val="446"/>
          <w:marRight w:val="0"/>
          <w:marTop w:val="0"/>
          <w:marBottom w:val="0"/>
          <w:divBdr>
            <w:top w:val="none" w:sz="0" w:space="0" w:color="auto"/>
            <w:left w:val="none" w:sz="0" w:space="0" w:color="auto"/>
            <w:bottom w:val="none" w:sz="0" w:space="0" w:color="auto"/>
            <w:right w:val="none" w:sz="0" w:space="0" w:color="auto"/>
          </w:divBdr>
        </w:div>
        <w:div w:id="1138844564">
          <w:marLeft w:val="446"/>
          <w:marRight w:val="0"/>
          <w:marTop w:val="0"/>
          <w:marBottom w:val="0"/>
          <w:divBdr>
            <w:top w:val="none" w:sz="0" w:space="0" w:color="auto"/>
            <w:left w:val="none" w:sz="0" w:space="0" w:color="auto"/>
            <w:bottom w:val="none" w:sz="0" w:space="0" w:color="auto"/>
            <w:right w:val="none" w:sz="0" w:space="0" w:color="auto"/>
          </w:divBdr>
        </w:div>
      </w:divsChild>
    </w:div>
    <w:div w:id="1138844342">
      <w:marLeft w:val="0"/>
      <w:marRight w:val="0"/>
      <w:marTop w:val="0"/>
      <w:marBottom w:val="0"/>
      <w:divBdr>
        <w:top w:val="none" w:sz="0" w:space="0" w:color="auto"/>
        <w:left w:val="none" w:sz="0" w:space="0" w:color="auto"/>
        <w:bottom w:val="none" w:sz="0" w:space="0" w:color="auto"/>
        <w:right w:val="none" w:sz="0" w:space="0" w:color="auto"/>
      </w:divBdr>
      <w:divsChild>
        <w:div w:id="1138844421">
          <w:marLeft w:val="446"/>
          <w:marRight w:val="0"/>
          <w:marTop w:val="0"/>
          <w:marBottom w:val="0"/>
          <w:divBdr>
            <w:top w:val="none" w:sz="0" w:space="0" w:color="auto"/>
            <w:left w:val="none" w:sz="0" w:space="0" w:color="auto"/>
            <w:bottom w:val="none" w:sz="0" w:space="0" w:color="auto"/>
            <w:right w:val="none" w:sz="0" w:space="0" w:color="auto"/>
          </w:divBdr>
        </w:div>
      </w:divsChild>
    </w:div>
    <w:div w:id="1138844349">
      <w:marLeft w:val="0"/>
      <w:marRight w:val="0"/>
      <w:marTop w:val="0"/>
      <w:marBottom w:val="0"/>
      <w:divBdr>
        <w:top w:val="none" w:sz="0" w:space="0" w:color="auto"/>
        <w:left w:val="none" w:sz="0" w:space="0" w:color="auto"/>
        <w:bottom w:val="none" w:sz="0" w:space="0" w:color="auto"/>
        <w:right w:val="none" w:sz="0" w:space="0" w:color="auto"/>
      </w:divBdr>
      <w:divsChild>
        <w:div w:id="1138844256">
          <w:marLeft w:val="446"/>
          <w:marRight w:val="0"/>
          <w:marTop w:val="0"/>
          <w:marBottom w:val="0"/>
          <w:divBdr>
            <w:top w:val="none" w:sz="0" w:space="0" w:color="auto"/>
            <w:left w:val="none" w:sz="0" w:space="0" w:color="auto"/>
            <w:bottom w:val="none" w:sz="0" w:space="0" w:color="auto"/>
            <w:right w:val="none" w:sz="0" w:space="0" w:color="auto"/>
          </w:divBdr>
        </w:div>
        <w:div w:id="1138844346">
          <w:marLeft w:val="446"/>
          <w:marRight w:val="0"/>
          <w:marTop w:val="0"/>
          <w:marBottom w:val="0"/>
          <w:divBdr>
            <w:top w:val="none" w:sz="0" w:space="0" w:color="auto"/>
            <w:left w:val="none" w:sz="0" w:space="0" w:color="auto"/>
            <w:bottom w:val="none" w:sz="0" w:space="0" w:color="auto"/>
            <w:right w:val="none" w:sz="0" w:space="0" w:color="auto"/>
          </w:divBdr>
        </w:div>
        <w:div w:id="1138844369">
          <w:marLeft w:val="446"/>
          <w:marRight w:val="0"/>
          <w:marTop w:val="0"/>
          <w:marBottom w:val="0"/>
          <w:divBdr>
            <w:top w:val="none" w:sz="0" w:space="0" w:color="auto"/>
            <w:left w:val="none" w:sz="0" w:space="0" w:color="auto"/>
            <w:bottom w:val="none" w:sz="0" w:space="0" w:color="auto"/>
            <w:right w:val="none" w:sz="0" w:space="0" w:color="auto"/>
          </w:divBdr>
        </w:div>
        <w:div w:id="1138844393">
          <w:marLeft w:val="446"/>
          <w:marRight w:val="0"/>
          <w:marTop w:val="0"/>
          <w:marBottom w:val="0"/>
          <w:divBdr>
            <w:top w:val="none" w:sz="0" w:space="0" w:color="auto"/>
            <w:left w:val="none" w:sz="0" w:space="0" w:color="auto"/>
            <w:bottom w:val="none" w:sz="0" w:space="0" w:color="auto"/>
            <w:right w:val="none" w:sz="0" w:space="0" w:color="auto"/>
          </w:divBdr>
        </w:div>
        <w:div w:id="1138844398">
          <w:marLeft w:val="446"/>
          <w:marRight w:val="0"/>
          <w:marTop w:val="0"/>
          <w:marBottom w:val="0"/>
          <w:divBdr>
            <w:top w:val="none" w:sz="0" w:space="0" w:color="auto"/>
            <w:left w:val="none" w:sz="0" w:space="0" w:color="auto"/>
            <w:bottom w:val="none" w:sz="0" w:space="0" w:color="auto"/>
            <w:right w:val="none" w:sz="0" w:space="0" w:color="auto"/>
          </w:divBdr>
        </w:div>
        <w:div w:id="1138844404">
          <w:marLeft w:val="446"/>
          <w:marRight w:val="0"/>
          <w:marTop w:val="0"/>
          <w:marBottom w:val="0"/>
          <w:divBdr>
            <w:top w:val="none" w:sz="0" w:space="0" w:color="auto"/>
            <w:left w:val="none" w:sz="0" w:space="0" w:color="auto"/>
            <w:bottom w:val="none" w:sz="0" w:space="0" w:color="auto"/>
            <w:right w:val="none" w:sz="0" w:space="0" w:color="auto"/>
          </w:divBdr>
        </w:div>
      </w:divsChild>
    </w:div>
    <w:div w:id="1138844354">
      <w:marLeft w:val="0"/>
      <w:marRight w:val="0"/>
      <w:marTop w:val="0"/>
      <w:marBottom w:val="0"/>
      <w:divBdr>
        <w:top w:val="none" w:sz="0" w:space="0" w:color="auto"/>
        <w:left w:val="none" w:sz="0" w:space="0" w:color="auto"/>
        <w:bottom w:val="none" w:sz="0" w:space="0" w:color="auto"/>
        <w:right w:val="none" w:sz="0" w:space="0" w:color="auto"/>
      </w:divBdr>
      <w:divsChild>
        <w:div w:id="1138844259">
          <w:marLeft w:val="446"/>
          <w:marRight w:val="0"/>
          <w:marTop w:val="0"/>
          <w:marBottom w:val="0"/>
          <w:divBdr>
            <w:top w:val="none" w:sz="0" w:space="0" w:color="auto"/>
            <w:left w:val="none" w:sz="0" w:space="0" w:color="auto"/>
            <w:bottom w:val="none" w:sz="0" w:space="0" w:color="auto"/>
            <w:right w:val="none" w:sz="0" w:space="0" w:color="auto"/>
          </w:divBdr>
        </w:div>
      </w:divsChild>
    </w:div>
    <w:div w:id="1138844355">
      <w:marLeft w:val="0"/>
      <w:marRight w:val="0"/>
      <w:marTop w:val="0"/>
      <w:marBottom w:val="0"/>
      <w:divBdr>
        <w:top w:val="none" w:sz="0" w:space="0" w:color="auto"/>
        <w:left w:val="none" w:sz="0" w:space="0" w:color="auto"/>
        <w:bottom w:val="none" w:sz="0" w:space="0" w:color="auto"/>
        <w:right w:val="none" w:sz="0" w:space="0" w:color="auto"/>
      </w:divBdr>
      <w:divsChild>
        <w:div w:id="1138844229">
          <w:marLeft w:val="446"/>
          <w:marRight w:val="0"/>
          <w:marTop w:val="0"/>
          <w:marBottom w:val="0"/>
          <w:divBdr>
            <w:top w:val="none" w:sz="0" w:space="0" w:color="auto"/>
            <w:left w:val="none" w:sz="0" w:space="0" w:color="auto"/>
            <w:bottom w:val="none" w:sz="0" w:space="0" w:color="auto"/>
            <w:right w:val="none" w:sz="0" w:space="0" w:color="auto"/>
          </w:divBdr>
        </w:div>
        <w:div w:id="1138844400">
          <w:marLeft w:val="446"/>
          <w:marRight w:val="0"/>
          <w:marTop w:val="0"/>
          <w:marBottom w:val="0"/>
          <w:divBdr>
            <w:top w:val="none" w:sz="0" w:space="0" w:color="auto"/>
            <w:left w:val="none" w:sz="0" w:space="0" w:color="auto"/>
            <w:bottom w:val="none" w:sz="0" w:space="0" w:color="auto"/>
            <w:right w:val="none" w:sz="0" w:space="0" w:color="auto"/>
          </w:divBdr>
        </w:div>
        <w:div w:id="1138844413">
          <w:marLeft w:val="446"/>
          <w:marRight w:val="0"/>
          <w:marTop w:val="0"/>
          <w:marBottom w:val="0"/>
          <w:divBdr>
            <w:top w:val="none" w:sz="0" w:space="0" w:color="auto"/>
            <w:left w:val="none" w:sz="0" w:space="0" w:color="auto"/>
            <w:bottom w:val="none" w:sz="0" w:space="0" w:color="auto"/>
            <w:right w:val="none" w:sz="0" w:space="0" w:color="auto"/>
          </w:divBdr>
        </w:div>
      </w:divsChild>
    </w:div>
    <w:div w:id="1138844358">
      <w:marLeft w:val="0"/>
      <w:marRight w:val="0"/>
      <w:marTop w:val="0"/>
      <w:marBottom w:val="0"/>
      <w:divBdr>
        <w:top w:val="none" w:sz="0" w:space="0" w:color="auto"/>
        <w:left w:val="none" w:sz="0" w:space="0" w:color="auto"/>
        <w:bottom w:val="none" w:sz="0" w:space="0" w:color="auto"/>
        <w:right w:val="none" w:sz="0" w:space="0" w:color="auto"/>
      </w:divBdr>
    </w:div>
    <w:div w:id="1138844364">
      <w:marLeft w:val="0"/>
      <w:marRight w:val="0"/>
      <w:marTop w:val="0"/>
      <w:marBottom w:val="0"/>
      <w:divBdr>
        <w:top w:val="none" w:sz="0" w:space="0" w:color="auto"/>
        <w:left w:val="none" w:sz="0" w:space="0" w:color="auto"/>
        <w:bottom w:val="none" w:sz="0" w:space="0" w:color="auto"/>
        <w:right w:val="none" w:sz="0" w:space="0" w:color="auto"/>
      </w:divBdr>
      <w:divsChild>
        <w:div w:id="1138844547">
          <w:marLeft w:val="446"/>
          <w:marRight w:val="0"/>
          <w:marTop w:val="0"/>
          <w:marBottom w:val="0"/>
          <w:divBdr>
            <w:top w:val="none" w:sz="0" w:space="0" w:color="auto"/>
            <w:left w:val="none" w:sz="0" w:space="0" w:color="auto"/>
            <w:bottom w:val="none" w:sz="0" w:space="0" w:color="auto"/>
            <w:right w:val="none" w:sz="0" w:space="0" w:color="auto"/>
          </w:divBdr>
        </w:div>
        <w:div w:id="1138844568">
          <w:marLeft w:val="446"/>
          <w:marRight w:val="0"/>
          <w:marTop w:val="0"/>
          <w:marBottom w:val="0"/>
          <w:divBdr>
            <w:top w:val="none" w:sz="0" w:space="0" w:color="auto"/>
            <w:left w:val="none" w:sz="0" w:space="0" w:color="auto"/>
            <w:bottom w:val="none" w:sz="0" w:space="0" w:color="auto"/>
            <w:right w:val="none" w:sz="0" w:space="0" w:color="auto"/>
          </w:divBdr>
        </w:div>
      </w:divsChild>
    </w:div>
    <w:div w:id="1138844373">
      <w:marLeft w:val="0"/>
      <w:marRight w:val="0"/>
      <w:marTop w:val="0"/>
      <w:marBottom w:val="0"/>
      <w:divBdr>
        <w:top w:val="none" w:sz="0" w:space="0" w:color="auto"/>
        <w:left w:val="none" w:sz="0" w:space="0" w:color="auto"/>
        <w:bottom w:val="none" w:sz="0" w:space="0" w:color="auto"/>
        <w:right w:val="none" w:sz="0" w:space="0" w:color="auto"/>
      </w:divBdr>
      <w:divsChild>
        <w:div w:id="1138844243">
          <w:marLeft w:val="446"/>
          <w:marRight w:val="0"/>
          <w:marTop w:val="0"/>
          <w:marBottom w:val="0"/>
          <w:divBdr>
            <w:top w:val="none" w:sz="0" w:space="0" w:color="auto"/>
            <w:left w:val="none" w:sz="0" w:space="0" w:color="auto"/>
            <w:bottom w:val="none" w:sz="0" w:space="0" w:color="auto"/>
            <w:right w:val="none" w:sz="0" w:space="0" w:color="auto"/>
          </w:divBdr>
        </w:div>
      </w:divsChild>
    </w:div>
    <w:div w:id="1138844375">
      <w:marLeft w:val="0"/>
      <w:marRight w:val="0"/>
      <w:marTop w:val="0"/>
      <w:marBottom w:val="0"/>
      <w:divBdr>
        <w:top w:val="none" w:sz="0" w:space="0" w:color="auto"/>
        <w:left w:val="none" w:sz="0" w:space="0" w:color="auto"/>
        <w:bottom w:val="none" w:sz="0" w:space="0" w:color="auto"/>
        <w:right w:val="none" w:sz="0" w:space="0" w:color="auto"/>
      </w:divBdr>
    </w:div>
    <w:div w:id="1138844379">
      <w:marLeft w:val="0"/>
      <w:marRight w:val="0"/>
      <w:marTop w:val="0"/>
      <w:marBottom w:val="0"/>
      <w:divBdr>
        <w:top w:val="none" w:sz="0" w:space="0" w:color="auto"/>
        <w:left w:val="none" w:sz="0" w:space="0" w:color="auto"/>
        <w:bottom w:val="none" w:sz="0" w:space="0" w:color="auto"/>
        <w:right w:val="none" w:sz="0" w:space="0" w:color="auto"/>
      </w:divBdr>
      <w:divsChild>
        <w:div w:id="1138844224">
          <w:marLeft w:val="446"/>
          <w:marRight w:val="0"/>
          <w:marTop w:val="0"/>
          <w:marBottom w:val="0"/>
          <w:divBdr>
            <w:top w:val="none" w:sz="0" w:space="0" w:color="auto"/>
            <w:left w:val="none" w:sz="0" w:space="0" w:color="auto"/>
            <w:bottom w:val="none" w:sz="0" w:space="0" w:color="auto"/>
            <w:right w:val="none" w:sz="0" w:space="0" w:color="auto"/>
          </w:divBdr>
        </w:div>
        <w:div w:id="1138844365">
          <w:marLeft w:val="446"/>
          <w:marRight w:val="0"/>
          <w:marTop w:val="0"/>
          <w:marBottom w:val="0"/>
          <w:divBdr>
            <w:top w:val="none" w:sz="0" w:space="0" w:color="auto"/>
            <w:left w:val="none" w:sz="0" w:space="0" w:color="auto"/>
            <w:bottom w:val="none" w:sz="0" w:space="0" w:color="auto"/>
            <w:right w:val="none" w:sz="0" w:space="0" w:color="auto"/>
          </w:divBdr>
        </w:div>
        <w:div w:id="1138844478">
          <w:marLeft w:val="446"/>
          <w:marRight w:val="0"/>
          <w:marTop w:val="0"/>
          <w:marBottom w:val="0"/>
          <w:divBdr>
            <w:top w:val="none" w:sz="0" w:space="0" w:color="auto"/>
            <w:left w:val="none" w:sz="0" w:space="0" w:color="auto"/>
            <w:bottom w:val="none" w:sz="0" w:space="0" w:color="auto"/>
            <w:right w:val="none" w:sz="0" w:space="0" w:color="auto"/>
          </w:divBdr>
        </w:div>
        <w:div w:id="1138844592">
          <w:marLeft w:val="446"/>
          <w:marRight w:val="0"/>
          <w:marTop w:val="0"/>
          <w:marBottom w:val="0"/>
          <w:divBdr>
            <w:top w:val="none" w:sz="0" w:space="0" w:color="auto"/>
            <w:left w:val="none" w:sz="0" w:space="0" w:color="auto"/>
            <w:bottom w:val="none" w:sz="0" w:space="0" w:color="auto"/>
            <w:right w:val="none" w:sz="0" w:space="0" w:color="auto"/>
          </w:divBdr>
        </w:div>
      </w:divsChild>
    </w:div>
    <w:div w:id="1138844381">
      <w:marLeft w:val="0"/>
      <w:marRight w:val="0"/>
      <w:marTop w:val="0"/>
      <w:marBottom w:val="0"/>
      <w:divBdr>
        <w:top w:val="none" w:sz="0" w:space="0" w:color="auto"/>
        <w:left w:val="none" w:sz="0" w:space="0" w:color="auto"/>
        <w:bottom w:val="none" w:sz="0" w:space="0" w:color="auto"/>
        <w:right w:val="none" w:sz="0" w:space="0" w:color="auto"/>
      </w:divBdr>
      <w:divsChild>
        <w:div w:id="1138844483">
          <w:marLeft w:val="446"/>
          <w:marRight w:val="0"/>
          <w:marTop w:val="0"/>
          <w:marBottom w:val="0"/>
          <w:divBdr>
            <w:top w:val="none" w:sz="0" w:space="0" w:color="auto"/>
            <w:left w:val="none" w:sz="0" w:space="0" w:color="auto"/>
            <w:bottom w:val="none" w:sz="0" w:space="0" w:color="auto"/>
            <w:right w:val="none" w:sz="0" w:space="0" w:color="auto"/>
          </w:divBdr>
        </w:div>
      </w:divsChild>
    </w:div>
    <w:div w:id="1138844384">
      <w:marLeft w:val="0"/>
      <w:marRight w:val="0"/>
      <w:marTop w:val="0"/>
      <w:marBottom w:val="0"/>
      <w:divBdr>
        <w:top w:val="none" w:sz="0" w:space="0" w:color="auto"/>
        <w:left w:val="none" w:sz="0" w:space="0" w:color="auto"/>
        <w:bottom w:val="none" w:sz="0" w:space="0" w:color="auto"/>
        <w:right w:val="none" w:sz="0" w:space="0" w:color="auto"/>
      </w:divBdr>
      <w:divsChild>
        <w:div w:id="1138844295">
          <w:marLeft w:val="446"/>
          <w:marRight w:val="0"/>
          <w:marTop w:val="0"/>
          <w:marBottom w:val="0"/>
          <w:divBdr>
            <w:top w:val="none" w:sz="0" w:space="0" w:color="auto"/>
            <w:left w:val="none" w:sz="0" w:space="0" w:color="auto"/>
            <w:bottom w:val="none" w:sz="0" w:space="0" w:color="auto"/>
            <w:right w:val="none" w:sz="0" w:space="0" w:color="auto"/>
          </w:divBdr>
        </w:div>
      </w:divsChild>
    </w:div>
    <w:div w:id="1138844385">
      <w:marLeft w:val="0"/>
      <w:marRight w:val="0"/>
      <w:marTop w:val="0"/>
      <w:marBottom w:val="0"/>
      <w:divBdr>
        <w:top w:val="none" w:sz="0" w:space="0" w:color="auto"/>
        <w:left w:val="none" w:sz="0" w:space="0" w:color="auto"/>
        <w:bottom w:val="none" w:sz="0" w:space="0" w:color="auto"/>
        <w:right w:val="none" w:sz="0" w:space="0" w:color="auto"/>
      </w:divBdr>
      <w:divsChild>
        <w:div w:id="1138844435">
          <w:marLeft w:val="446"/>
          <w:marRight w:val="0"/>
          <w:marTop w:val="0"/>
          <w:marBottom w:val="0"/>
          <w:divBdr>
            <w:top w:val="none" w:sz="0" w:space="0" w:color="auto"/>
            <w:left w:val="none" w:sz="0" w:space="0" w:color="auto"/>
            <w:bottom w:val="none" w:sz="0" w:space="0" w:color="auto"/>
            <w:right w:val="none" w:sz="0" w:space="0" w:color="auto"/>
          </w:divBdr>
        </w:div>
        <w:div w:id="1138844462">
          <w:marLeft w:val="446"/>
          <w:marRight w:val="0"/>
          <w:marTop w:val="0"/>
          <w:marBottom w:val="0"/>
          <w:divBdr>
            <w:top w:val="none" w:sz="0" w:space="0" w:color="auto"/>
            <w:left w:val="none" w:sz="0" w:space="0" w:color="auto"/>
            <w:bottom w:val="none" w:sz="0" w:space="0" w:color="auto"/>
            <w:right w:val="none" w:sz="0" w:space="0" w:color="auto"/>
          </w:divBdr>
        </w:div>
        <w:div w:id="1138844479">
          <w:marLeft w:val="446"/>
          <w:marRight w:val="0"/>
          <w:marTop w:val="0"/>
          <w:marBottom w:val="0"/>
          <w:divBdr>
            <w:top w:val="none" w:sz="0" w:space="0" w:color="auto"/>
            <w:left w:val="none" w:sz="0" w:space="0" w:color="auto"/>
            <w:bottom w:val="none" w:sz="0" w:space="0" w:color="auto"/>
            <w:right w:val="none" w:sz="0" w:space="0" w:color="auto"/>
          </w:divBdr>
        </w:div>
        <w:div w:id="1138844601">
          <w:marLeft w:val="446"/>
          <w:marRight w:val="0"/>
          <w:marTop w:val="0"/>
          <w:marBottom w:val="0"/>
          <w:divBdr>
            <w:top w:val="none" w:sz="0" w:space="0" w:color="auto"/>
            <w:left w:val="none" w:sz="0" w:space="0" w:color="auto"/>
            <w:bottom w:val="none" w:sz="0" w:space="0" w:color="auto"/>
            <w:right w:val="none" w:sz="0" w:space="0" w:color="auto"/>
          </w:divBdr>
        </w:div>
      </w:divsChild>
    </w:div>
    <w:div w:id="1138844390">
      <w:marLeft w:val="0"/>
      <w:marRight w:val="0"/>
      <w:marTop w:val="0"/>
      <w:marBottom w:val="0"/>
      <w:divBdr>
        <w:top w:val="none" w:sz="0" w:space="0" w:color="auto"/>
        <w:left w:val="none" w:sz="0" w:space="0" w:color="auto"/>
        <w:bottom w:val="none" w:sz="0" w:space="0" w:color="auto"/>
        <w:right w:val="none" w:sz="0" w:space="0" w:color="auto"/>
      </w:divBdr>
      <w:divsChild>
        <w:div w:id="1138844317">
          <w:marLeft w:val="446"/>
          <w:marRight w:val="0"/>
          <w:marTop w:val="0"/>
          <w:marBottom w:val="0"/>
          <w:divBdr>
            <w:top w:val="none" w:sz="0" w:space="0" w:color="auto"/>
            <w:left w:val="none" w:sz="0" w:space="0" w:color="auto"/>
            <w:bottom w:val="none" w:sz="0" w:space="0" w:color="auto"/>
            <w:right w:val="none" w:sz="0" w:space="0" w:color="auto"/>
          </w:divBdr>
        </w:div>
        <w:div w:id="1138844473">
          <w:marLeft w:val="446"/>
          <w:marRight w:val="0"/>
          <w:marTop w:val="0"/>
          <w:marBottom w:val="0"/>
          <w:divBdr>
            <w:top w:val="none" w:sz="0" w:space="0" w:color="auto"/>
            <w:left w:val="none" w:sz="0" w:space="0" w:color="auto"/>
            <w:bottom w:val="none" w:sz="0" w:space="0" w:color="auto"/>
            <w:right w:val="none" w:sz="0" w:space="0" w:color="auto"/>
          </w:divBdr>
        </w:div>
        <w:div w:id="1138844536">
          <w:marLeft w:val="446"/>
          <w:marRight w:val="0"/>
          <w:marTop w:val="0"/>
          <w:marBottom w:val="0"/>
          <w:divBdr>
            <w:top w:val="none" w:sz="0" w:space="0" w:color="auto"/>
            <w:left w:val="none" w:sz="0" w:space="0" w:color="auto"/>
            <w:bottom w:val="none" w:sz="0" w:space="0" w:color="auto"/>
            <w:right w:val="none" w:sz="0" w:space="0" w:color="auto"/>
          </w:divBdr>
        </w:div>
        <w:div w:id="1138844557">
          <w:marLeft w:val="446"/>
          <w:marRight w:val="0"/>
          <w:marTop w:val="0"/>
          <w:marBottom w:val="0"/>
          <w:divBdr>
            <w:top w:val="none" w:sz="0" w:space="0" w:color="auto"/>
            <w:left w:val="none" w:sz="0" w:space="0" w:color="auto"/>
            <w:bottom w:val="none" w:sz="0" w:space="0" w:color="auto"/>
            <w:right w:val="none" w:sz="0" w:space="0" w:color="auto"/>
          </w:divBdr>
        </w:div>
        <w:div w:id="1138844565">
          <w:marLeft w:val="446"/>
          <w:marRight w:val="0"/>
          <w:marTop w:val="0"/>
          <w:marBottom w:val="0"/>
          <w:divBdr>
            <w:top w:val="none" w:sz="0" w:space="0" w:color="auto"/>
            <w:left w:val="none" w:sz="0" w:space="0" w:color="auto"/>
            <w:bottom w:val="none" w:sz="0" w:space="0" w:color="auto"/>
            <w:right w:val="none" w:sz="0" w:space="0" w:color="auto"/>
          </w:divBdr>
        </w:div>
        <w:div w:id="1138844575">
          <w:marLeft w:val="446"/>
          <w:marRight w:val="0"/>
          <w:marTop w:val="0"/>
          <w:marBottom w:val="0"/>
          <w:divBdr>
            <w:top w:val="none" w:sz="0" w:space="0" w:color="auto"/>
            <w:left w:val="none" w:sz="0" w:space="0" w:color="auto"/>
            <w:bottom w:val="none" w:sz="0" w:space="0" w:color="auto"/>
            <w:right w:val="none" w:sz="0" w:space="0" w:color="auto"/>
          </w:divBdr>
        </w:div>
      </w:divsChild>
    </w:div>
    <w:div w:id="1138844391">
      <w:marLeft w:val="0"/>
      <w:marRight w:val="0"/>
      <w:marTop w:val="0"/>
      <w:marBottom w:val="0"/>
      <w:divBdr>
        <w:top w:val="none" w:sz="0" w:space="0" w:color="auto"/>
        <w:left w:val="none" w:sz="0" w:space="0" w:color="auto"/>
        <w:bottom w:val="none" w:sz="0" w:space="0" w:color="auto"/>
        <w:right w:val="none" w:sz="0" w:space="0" w:color="auto"/>
      </w:divBdr>
      <w:divsChild>
        <w:div w:id="1138844374">
          <w:marLeft w:val="446"/>
          <w:marRight w:val="0"/>
          <w:marTop w:val="0"/>
          <w:marBottom w:val="0"/>
          <w:divBdr>
            <w:top w:val="none" w:sz="0" w:space="0" w:color="auto"/>
            <w:left w:val="none" w:sz="0" w:space="0" w:color="auto"/>
            <w:bottom w:val="none" w:sz="0" w:space="0" w:color="auto"/>
            <w:right w:val="none" w:sz="0" w:space="0" w:color="auto"/>
          </w:divBdr>
        </w:div>
        <w:div w:id="1138844530">
          <w:marLeft w:val="446"/>
          <w:marRight w:val="0"/>
          <w:marTop w:val="0"/>
          <w:marBottom w:val="0"/>
          <w:divBdr>
            <w:top w:val="none" w:sz="0" w:space="0" w:color="auto"/>
            <w:left w:val="none" w:sz="0" w:space="0" w:color="auto"/>
            <w:bottom w:val="none" w:sz="0" w:space="0" w:color="auto"/>
            <w:right w:val="none" w:sz="0" w:space="0" w:color="auto"/>
          </w:divBdr>
        </w:div>
      </w:divsChild>
    </w:div>
    <w:div w:id="1138844394">
      <w:marLeft w:val="0"/>
      <w:marRight w:val="0"/>
      <w:marTop w:val="0"/>
      <w:marBottom w:val="0"/>
      <w:divBdr>
        <w:top w:val="none" w:sz="0" w:space="0" w:color="auto"/>
        <w:left w:val="none" w:sz="0" w:space="0" w:color="auto"/>
        <w:bottom w:val="none" w:sz="0" w:space="0" w:color="auto"/>
        <w:right w:val="none" w:sz="0" w:space="0" w:color="auto"/>
      </w:divBdr>
      <w:divsChild>
        <w:div w:id="1138844313">
          <w:marLeft w:val="446"/>
          <w:marRight w:val="0"/>
          <w:marTop w:val="0"/>
          <w:marBottom w:val="0"/>
          <w:divBdr>
            <w:top w:val="none" w:sz="0" w:space="0" w:color="auto"/>
            <w:left w:val="none" w:sz="0" w:space="0" w:color="auto"/>
            <w:bottom w:val="none" w:sz="0" w:space="0" w:color="auto"/>
            <w:right w:val="none" w:sz="0" w:space="0" w:color="auto"/>
          </w:divBdr>
        </w:div>
        <w:div w:id="1138844386">
          <w:marLeft w:val="446"/>
          <w:marRight w:val="0"/>
          <w:marTop w:val="0"/>
          <w:marBottom w:val="0"/>
          <w:divBdr>
            <w:top w:val="none" w:sz="0" w:space="0" w:color="auto"/>
            <w:left w:val="none" w:sz="0" w:space="0" w:color="auto"/>
            <w:bottom w:val="none" w:sz="0" w:space="0" w:color="auto"/>
            <w:right w:val="none" w:sz="0" w:space="0" w:color="auto"/>
          </w:divBdr>
        </w:div>
      </w:divsChild>
    </w:div>
    <w:div w:id="1138844399">
      <w:marLeft w:val="0"/>
      <w:marRight w:val="0"/>
      <w:marTop w:val="0"/>
      <w:marBottom w:val="0"/>
      <w:divBdr>
        <w:top w:val="none" w:sz="0" w:space="0" w:color="auto"/>
        <w:left w:val="none" w:sz="0" w:space="0" w:color="auto"/>
        <w:bottom w:val="none" w:sz="0" w:space="0" w:color="auto"/>
        <w:right w:val="none" w:sz="0" w:space="0" w:color="auto"/>
      </w:divBdr>
      <w:divsChild>
        <w:div w:id="1138844314">
          <w:marLeft w:val="446"/>
          <w:marRight w:val="0"/>
          <w:marTop w:val="0"/>
          <w:marBottom w:val="0"/>
          <w:divBdr>
            <w:top w:val="none" w:sz="0" w:space="0" w:color="auto"/>
            <w:left w:val="none" w:sz="0" w:space="0" w:color="auto"/>
            <w:bottom w:val="none" w:sz="0" w:space="0" w:color="auto"/>
            <w:right w:val="none" w:sz="0" w:space="0" w:color="auto"/>
          </w:divBdr>
        </w:div>
      </w:divsChild>
    </w:div>
    <w:div w:id="1138844403">
      <w:marLeft w:val="0"/>
      <w:marRight w:val="0"/>
      <w:marTop w:val="0"/>
      <w:marBottom w:val="0"/>
      <w:divBdr>
        <w:top w:val="none" w:sz="0" w:space="0" w:color="auto"/>
        <w:left w:val="none" w:sz="0" w:space="0" w:color="auto"/>
        <w:bottom w:val="none" w:sz="0" w:space="0" w:color="auto"/>
        <w:right w:val="none" w:sz="0" w:space="0" w:color="auto"/>
      </w:divBdr>
      <w:divsChild>
        <w:div w:id="1138844491">
          <w:marLeft w:val="446"/>
          <w:marRight w:val="0"/>
          <w:marTop w:val="0"/>
          <w:marBottom w:val="0"/>
          <w:divBdr>
            <w:top w:val="none" w:sz="0" w:space="0" w:color="auto"/>
            <w:left w:val="none" w:sz="0" w:space="0" w:color="auto"/>
            <w:bottom w:val="none" w:sz="0" w:space="0" w:color="auto"/>
            <w:right w:val="none" w:sz="0" w:space="0" w:color="auto"/>
          </w:divBdr>
        </w:div>
      </w:divsChild>
    </w:div>
    <w:div w:id="1138844406">
      <w:marLeft w:val="0"/>
      <w:marRight w:val="0"/>
      <w:marTop w:val="0"/>
      <w:marBottom w:val="0"/>
      <w:divBdr>
        <w:top w:val="none" w:sz="0" w:space="0" w:color="auto"/>
        <w:left w:val="none" w:sz="0" w:space="0" w:color="auto"/>
        <w:bottom w:val="none" w:sz="0" w:space="0" w:color="auto"/>
        <w:right w:val="none" w:sz="0" w:space="0" w:color="auto"/>
      </w:divBdr>
      <w:divsChild>
        <w:div w:id="1138844506">
          <w:marLeft w:val="446"/>
          <w:marRight w:val="0"/>
          <w:marTop w:val="0"/>
          <w:marBottom w:val="0"/>
          <w:divBdr>
            <w:top w:val="none" w:sz="0" w:space="0" w:color="auto"/>
            <w:left w:val="none" w:sz="0" w:space="0" w:color="auto"/>
            <w:bottom w:val="none" w:sz="0" w:space="0" w:color="auto"/>
            <w:right w:val="none" w:sz="0" w:space="0" w:color="auto"/>
          </w:divBdr>
        </w:div>
      </w:divsChild>
    </w:div>
    <w:div w:id="1138844409">
      <w:marLeft w:val="0"/>
      <w:marRight w:val="0"/>
      <w:marTop w:val="0"/>
      <w:marBottom w:val="0"/>
      <w:divBdr>
        <w:top w:val="none" w:sz="0" w:space="0" w:color="auto"/>
        <w:left w:val="none" w:sz="0" w:space="0" w:color="auto"/>
        <w:bottom w:val="none" w:sz="0" w:space="0" w:color="auto"/>
        <w:right w:val="none" w:sz="0" w:space="0" w:color="auto"/>
      </w:divBdr>
      <w:divsChild>
        <w:div w:id="1138844266">
          <w:marLeft w:val="446"/>
          <w:marRight w:val="0"/>
          <w:marTop w:val="0"/>
          <w:marBottom w:val="0"/>
          <w:divBdr>
            <w:top w:val="none" w:sz="0" w:space="0" w:color="auto"/>
            <w:left w:val="none" w:sz="0" w:space="0" w:color="auto"/>
            <w:bottom w:val="none" w:sz="0" w:space="0" w:color="auto"/>
            <w:right w:val="none" w:sz="0" w:space="0" w:color="auto"/>
          </w:divBdr>
        </w:div>
        <w:div w:id="1138844453">
          <w:marLeft w:val="446"/>
          <w:marRight w:val="0"/>
          <w:marTop w:val="0"/>
          <w:marBottom w:val="0"/>
          <w:divBdr>
            <w:top w:val="none" w:sz="0" w:space="0" w:color="auto"/>
            <w:left w:val="none" w:sz="0" w:space="0" w:color="auto"/>
            <w:bottom w:val="none" w:sz="0" w:space="0" w:color="auto"/>
            <w:right w:val="none" w:sz="0" w:space="0" w:color="auto"/>
          </w:divBdr>
        </w:div>
        <w:div w:id="1138844567">
          <w:marLeft w:val="446"/>
          <w:marRight w:val="0"/>
          <w:marTop w:val="0"/>
          <w:marBottom w:val="0"/>
          <w:divBdr>
            <w:top w:val="none" w:sz="0" w:space="0" w:color="auto"/>
            <w:left w:val="none" w:sz="0" w:space="0" w:color="auto"/>
            <w:bottom w:val="none" w:sz="0" w:space="0" w:color="auto"/>
            <w:right w:val="none" w:sz="0" w:space="0" w:color="auto"/>
          </w:divBdr>
        </w:div>
      </w:divsChild>
    </w:div>
    <w:div w:id="1138844410">
      <w:marLeft w:val="0"/>
      <w:marRight w:val="0"/>
      <w:marTop w:val="0"/>
      <w:marBottom w:val="0"/>
      <w:divBdr>
        <w:top w:val="none" w:sz="0" w:space="0" w:color="auto"/>
        <w:left w:val="none" w:sz="0" w:space="0" w:color="auto"/>
        <w:bottom w:val="none" w:sz="0" w:space="0" w:color="auto"/>
        <w:right w:val="none" w:sz="0" w:space="0" w:color="auto"/>
      </w:divBdr>
      <w:divsChild>
        <w:div w:id="1138844371">
          <w:marLeft w:val="446"/>
          <w:marRight w:val="0"/>
          <w:marTop w:val="0"/>
          <w:marBottom w:val="0"/>
          <w:divBdr>
            <w:top w:val="none" w:sz="0" w:space="0" w:color="auto"/>
            <w:left w:val="none" w:sz="0" w:space="0" w:color="auto"/>
            <w:bottom w:val="none" w:sz="0" w:space="0" w:color="auto"/>
            <w:right w:val="none" w:sz="0" w:space="0" w:color="auto"/>
          </w:divBdr>
        </w:div>
      </w:divsChild>
    </w:div>
    <w:div w:id="1138844411">
      <w:marLeft w:val="0"/>
      <w:marRight w:val="0"/>
      <w:marTop w:val="0"/>
      <w:marBottom w:val="0"/>
      <w:divBdr>
        <w:top w:val="none" w:sz="0" w:space="0" w:color="auto"/>
        <w:left w:val="none" w:sz="0" w:space="0" w:color="auto"/>
        <w:bottom w:val="none" w:sz="0" w:space="0" w:color="auto"/>
        <w:right w:val="none" w:sz="0" w:space="0" w:color="auto"/>
      </w:divBdr>
      <w:divsChild>
        <w:div w:id="1138844466">
          <w:marLeft w:val="446"/>
          <w:marRight w:val="0"/>
          <w:marTop w:val="0"/>
          <w:marBottom w:val="0"/>
          <w:divBdr>
            <w:top w:val="none" w:sz="0" w:space="0" w:color="auto"/>
            <w:left w:val="none" w:sz="0" w:space="0" w:color="auto"/>
            <w:bottom w:val="none" w:sz="0" w:space="0" w:color="auto"/>
            <w:right w:val="none" w:sz="0" w:space="0" w:color="auto"/>
          </w:divBdr>
        </w:div>
        <w:div w:id="1138844522">
          <w:marLeft w:val="446"/>
          <w:marRight w:val="0"/>
          <w:marTop w:val="0"/>
          <w:marBottom w:val="0"/>
          <w:divBdr>
            <w:top w:val="none" w:sz="0" w:space="0" w:color="auto"/>
            <w:left w:val="none" w:sz="0" w:space="0" w:color="auto"/>
            <w:bottom w:val="none" w:sz="0" w:space="0" w:color="auto"/>
            <w:right w:val="none" w:sz="0" w:space="0" w:color="auto"/>
          </w:divBdr>
        </w:div>
      </w:divsChild>
    </w:div>
    <w:div w:id="1138844412">
      <w:marLeft w:val="0"/>
      <w:marRight w:val="0"/>
      <w:marTop w:val="0"/>
      <w:marBottom w:val="0"/>
      <w:divBdr>
        <w:top w:val="none" w:sz="0" w:space="0" w:color="auto"/>
        <w:left w:val="none" w:sz="0" w:space="0" w:color="auto"/>
        <w:bottom w:val="none" w:sz="0" w:space="0" w:color="auto"/>
        <w:right w:val="none" w:sz="0" w:space="0" w:color="auto"/>
      </w:divBdr>
      <w:divsChild>
        <w:div w:id="1138844264">
          <w:marLeft w:val="547"/>
          <w:marRight w:val="0"/>
          <w:marTop w:val="0"/>
          <w:marBottom w:val="0"/>
          <w:divBdr>
            <w:top w:val="none" w:sz="0" w:space="0" w:color="auto"/>
            <w:left w:val="none" w:sz="0" w:space="0" w:color="auto"/>
            <w:bottom w:val="none" w:sz="0" w:space="0" w:color="auto"/>
            <w:right w:val="none" w:sz="0" w:space="0" w:color="auto"/>
          </w:divBdr>
        </w:div>
        <w:div w:id="1138844344">
          <w:marLeft w:val="547"/>
          <w:marRight w:val="0"/>
          <w:marTop w:val="0"/>
          <w:marBottom w:val="0"/>
          <w:divBdr>
            <w:top w:val="none" w:sz="0" w:space="0" w:color="auto"/>
            <w:left w:val="none" w:sz="0" w:space="0" w:color="auto"/>
            <w:bottom w:val="none" w:sz="0" w:space="0" w:color="auto"/>
            <w:right w:val="none" w:sz="0" w:space="0" w:color="auto"/>
          </w:divBdr>
        </w:div>
        <w:div w:id="1138844367">
          <w:marLeft w:val="547"/>
          <w:marRight w:val="0"/>
          <w:marTop w:val="0"/>
          <w:marBottom w:val="0"/>
          <w:divBdr>
            <w:top w:val="none" w:sz="0" w:space="0" w:color="auto"/>
            <w:left w:val="none" w:sz="0" w:space="0" w:color="auto"/>
            <w:bottom w:val="none" w:sz="0" w:space="0" w:color="auto"/>
            <w:right w:val="none" w:sz="0" w:space="0" w:color="auto"/>
          </w:divBdr>
        </w:div>
        <w:div w:id="1138844457">
          <w:marLeft w:val="547"/>
          <w:marRight w:val="0"/>
          <w:marTop w:val="0"/>
          <w:marBottom w:val="0"/>
          <w:divBdr>
            <w:top w:val="none" w:sz="0" w:space="0" w:color="auto"/>
            <w:left w:val="none" w:sz="0" w:space="0" w:color="auto"/>
            <w:bottom w:val="none" w:sz="0" w:space="0" w:color="auto"/>
            <w:right w:val="none" w:sz="0" w:space="0" w:color="auto"/>
          </w:divBdr>
        </w:div>
        <w:div w:id="1138844477">
          <w:marLeft w:val="547"/>
          <w:marRight w:val="0"/>
          <w:marTop w:val="0"/>
          <w:marBottom w:val="0"/>
          <w:divBdr>
            <w:top w:val="none" w:sz="0" w:space="0" w:color="auto"/>
            <w:left w:val="none" w:sz="0" w:space="0" w:color="auto"/>
            <w:bottom w:val="none" w:sz="0" w:space="0" w:color="auto"/>
            <w:right w:val="none" w:sz="0" w:space="0" w:color="auto"/>
          </w:divBdr>
        </w:div>
        <w:div w:id="1138844500">
          <w:marLeft w:val="547"/>
          <w:marRight w:val="0"/>
          <w:marTop w:val="0"/>
          <w:marBottom w:val="0"/>
          <w:divBdr>
            <w:top w:val="none" w:sz="0" w:space="0" w:color="auto"/>
            <w:left w:val="none" w:sz="0" w:space="0" w:color="auto"/>
            <w:bottom w:val="none" w:sz="0" w:space="0" w:color="auto"/>
            <w:right w:val="none" w:sz="0" w:space="0" w:color="auto"/>
          </w:divBdr>
        </w:div>
        <w:div w:id="1138844587">
          <w:marLeft w:val="547"/>
          <w:marRight w:val="0"/>
          <w:marTop w:val="0"/>
          <w:marBottom w:val="0"/>
          <w:divBdr>
            <w:top w:val="none" w:sz="0" w:space="0" w:color="auto"/>
            <w:left w:val="none" w:sz="0" w:space="0" w:color="auto"/>
            <w:bottom w:val="none" w:sz="0" w:space="0" w:color="auto"/>
            <w:right w:val="none" w:sz="0" w:space="0" w:color="auto"/>
          </w:divBdr>
        </w:div>
      </w:divsChild>
    </w:div>
    <w:div w:id="1138844415">
      <w:marLeft w:val="0"/>
      <w:marRight w:val="0"/>
      <w:marTop w:val="0"/>
      <w:marBottom w:val="0"/>
      <w:divBdr>
        <w:top w:val="none" w:sz="0" w:space="0" w:color="auto"/>
        <w:left w:val="none" w:sz="0" w:space="0" w:color="auto"/>
        <w:bottom w:val="none" w:sz="0" w:space="0" w:color="auto"/>
        <w:right w:val="none" w:sz="0" w:space="0" w:color="auto"/>
      </w:divBdr>
      <w:divsChild>
        <w:div w:id="1138844327">
          <w:marLeft w:val="446"/>
          <w:marRight w:val="0"/>
          <w:marTop w:val="0"/>
          <w:marBottom w:val="0"/>
          <w:divBdr>
            <w:top w:val="none" w:sz="0" w:space="0" w:color="auto"/>
            <w:left w:val="none" w:sz="0" w:space="0" w:color="auto"/>
            <w:bottom w:val="none" w:sz="0" w:space="0" w:color="auto"/>
            <w:right w:val="none" w:sz="0" w:space="0" w:color="auto"/>
          </w:divBdr>
        </w:div>
      </w:divsChild>
    </w:div>
    <w:div w:id="1138844419">
      <w:marLeft w:val="0"/>
      <w:marRight w:val="0"/>
      <w:marTop w:val="0"/>
      <w:marBottom w:val="0"/>
      <w:divBdr>
        <w:top w:val="none" w:sz="0" w:space="0" w:color="auto"/>
        <w:left w:val="none" w:sz="0" w:space="0" w:color="auto"/>
        <w:bottom w:val="none" w:sz="0" w:space="0" w:color="auto"/>
        <w:right w:val="none" w:sz="0" w:space="0" w:color="auto"/>
      </w:divBdr>
      <w:divsChild>
        <w:div w:id="1138844485">
          <w:marLeft w:val="446"/>
          <w:marRight w:val="0"/>
          <w:marTop w:val="0"/>
          <w:marBottom w:val="0"/>
          <w:divBdr>
            <w:top w:val="none" w:sz="0" w:space="0" w:color="auto"/>
            <w:left w:val="none" w:sz="0" w:space="0" w:color="auto"/>
            <w:bottom w:val="none" w:sz="0" w:space="0" w:color="auto"/>
            <w:right w:val="none" w:sz="0" w:space="0" w:color="auto"/>
          </w:divBdr>
        </w:div>
      </w:divsChild>
    </w:div>
    <w:div w:id="1138844422">
      <w:marLeft w:val="0"/>
      <w:marRight w:val="0"/>
      <w:marTop w:val="0"/>
      <w:marBottom w:val="0"/>
      <w:divBdr>
        <w:top w:val="none" w:sz="0" w:space="0" w:color="auto"/>
        <w:left w:val="none" w:sz="0" w:space="0" w:color="auto"/>
        <w:bottom w:val="none" w:sz="0" w:space="0" w:color="auto"/>
        <w:right w:val="none" w:sz="0" w:space="0" w:color="auto"/>
      </w:divBdr>
    </w:div>
    <w:div w:id="1138844423">
      <w:marLeft w:val="0"/>
      <w:marRight w:val="0"/>
      <w:marTop w:val="0"/>
      <w:marBottom w:val="0"/>
      <w:divBdr>
        <w:top w:val="none" w:sz="0" w:space="0" w:color="auto"/>
        <w:left w:val="none" w:sz="0" w:space="0" w:color="auto"/>
        <w:bottom w:val="none" w:sz="0" w:space="0" w:color="auto"/>
        <w:right w:val="none" w:sz="0" w:space="0" w:color="auto"/>
      </w:divBdr>
      <w:divsChild>
        <w:div w:id="1138844249">
          <w:marLeft w:val="446"/>
          <w:marRight w:val="0"/>
          <w:marTop w:val="0"/>
          <w:marBottom w:val="0"/>
          <w:divBdr>
            <w:top w:val="none" w:sz="0" w:space="0" w:color="auto"/>
            <w:left w:val="none" w:sz="0" w:space="0" w:color="auto"/>
            <w:bottom w:val="none" w:sz="0" w:space="0" w:color="auto"/>
            <w:right w:val="none" w:sz="0" w:space="0" w:color="auto"/>
          </w:divBdr>
        </w:div>
        <w:div w:id="1138844338">
          <w:marLeft w:val="446"/>
          <w:marRight w:val="0"/>
          <w:marTop w:val="0"/>
          <w:marBottom w:val="0"/>
          <w:divBdr>
            <w:top w:val="none" w:sz="0" w:space="0" w:color="auto"/>
            <w:left w:val="none" w:sz="0" w:space="0" w:color="auto"/>
            <w:bottom w:val="none" w:sz="0" w:space="0" w:color="auto"/>
            <w:right w:val="none" w:sz="0" w:space="0" w:color="auto"/>
          </w:divBdr>
        </w:div>
        <w:div w:id="1138844517">
          <w:marLeft w:val="446"/>
          <w:marRight w:val="0"/>
          <w:marTop w:val="0"/>
          <w:marBottom w:val="0"/>
          <w:divBdr>
            <w:top w:val="none" w:sz="0" w:space="0" w:color="auto"/>
            <w:left w:val="none" w:sz="0" w:space="0" w:color="auto"/>
            <w:bottom w:val="none" w:sz="0" w:space="0" w:color="auto"/>
            <w:right w:val="none" w:sz="0" w:space="0" w:color="auto"/>
          </w:divBdr>
        </w:div>
        <w:div w:id="1138844600">
          <w:marLeft w:val="446"/>
          <w:marRight w:val="0"/>
          <w:marTop w:val="0"/>
          <w:marBottom w:val="0"/>
          <w:divBdr>
            <w:top w:val="none" w:sz="0" w:space="0" w:color="auto"/>
            <w:left w:val="none" w:sz="0" w:space="0" w:color="auto"/>
            <w:bottom w:val="none" w:sz="0" w:space="0" w:color="auto"/>
            <w:right w:val="none" w:sz="0" w:space="0" w:color="auto"/>
          </w:divBdr>
        </w:div>
      </w:divsChild>
    </w:div>
    <w:div w:id="1138844431">
      <w:marLeft w:val="0"/>
      <w:marRight w:val="0"/>
      <w:marTop w:val="0"/>
      <w:marBottom w:val="0"/>
      <w:divBdr>
        <w:top w:val="none" w:sz="0" w:space="0" w:color="auto"/>
        <w:left w:val="none" w:sz="0" w:space="0" w:color="auto"/>
        <w:bottom w:val="none" w:sz="0" w:space="0" w:color="auto"/>
        <w:right w:val="none" w:sz="0" w:space="0" w:color="auto"/>
      </w:divBdr>
      <w:divsChild>
        <w:div w:id="1138844383">
          <w:marLeft w:val="446"/>
          <w:marRight w:val="0"/>
          <w:marTop w:val="0"/>
          <w:marBottom w:val="0"/>
          <w:divBdr>
            <w:top w:val="none" w:sz="0" w:space="0" w:color="auto"/>
            <w:left w:val="none" w:sz="0" w:space="0" w:color="auto"/>
            <w:bottom w:val="none" w:sz="0" w:space="0" w:color="auto"/>
            <w:right w:val="none" w:sz="0" w:space="0" w:color="auto"/>
          </w:divBdr>
        </w:div>
      </w:divsChild>
    </w:div>
    <w:div w:id="1138844434">
      <w:marLeft w:val="0"/>
      <w:marRight w:val="0"/>
      <w:marTop w:val="0"/>
      <w:marBottom w:val="0"/>
      <w:divBdr>
        <w:top w:val="none" w:sz="0" w:space="0" w:color="auto"/>
        <w:left w:val="none" w:sz="0" w:space="0" w:color="auto"/>
        <w:bottom w:val="none" w:sz="0" w:space="0" w:color="auto"/>
        <w:right w:val="none" w:sz="0" w:space="0" w:color="auto"/>
      </w:divBdr>
      <w:divsChild>
        <w:div w:id="1138844294">
          <w:marLeft w:val="446"/>
          <w:marRight w:val="0"/>
          <w:marTop w:val="0"/>
          <w:marBottom w:val="0"/>
          <w:divBdr>
            <w:top w:val="none" w:sz="0" w:space="0" w:color="auto"/>
            <w:left w:val="none" w:sz="0" w:space="0" w:color="auto"/>
            <w:bottom w:val="none" w:sz="0" w:space="0" w:color="auto"/>
            <w:right w:val="none" w:sz="0" w:space="0" w:color="auto"/>
          </w:divBdr>
        </w:div>
        <w:div w:id="1138844322">
          <w:marLeft w:val="446"/>
          <w:marRight w:val="0"/>
          <w:marTop w:val="0"/>
          <w:marBottom w:val="0"/>
          <w:divBdr>
            <w:top w:val="none" w:sz="0" w:space="0" w:color="auto"/>
            <w:left w:val="none" w:sz="0" w:space="0" w:color="auto"/>
            <w:bottom w:val="none" w:sz="0" w:space="0" w:color="auto"/>
            <w:right w:val="none" w:sz="0" w:space="0" w:color="auto"/>
          </w:divBdr>
        </w:div>
      </w:divsChild>
    </w:div>
    <w:div w:id="1138844436">
      <w:marLeft w:val="0"/>
      <w:marRight w:val="0"/>
      <w:marTop w:val="0"/>
      <w:marBottom w:val="0"/>
      <w:divBdr>
        <w:top w:val="none" w:sz="0" w:space="0" w:color="auto"/>
        <w:left w:val="none" w:sz="0" w:space="0" w:color="auto"/>
        <w:bottom w:val="none" w:sz="0" w:space="0" w:color="auto"/>
        <w:right w:val="none" w:sz="0" w:space="0" w:color="auto"/>
      </w:divBdr>
      <w:divsChild>
        <w:div w:id="1138844276">
          <w:marLeft w:val="446"/>
          <w:marRight w:val="0"/>
          <w:marTop w:val="0"/>
          <w:marBottom w:val="0"/>
          <w:divBdr>
            <w:top w:val="none" w:sz="0" w:space="0" w:color="auto"/>
            <w:left w:val="none" w:sz="0" w:space="0" w:color="auto"/>
            <w:bottom w:val="none" w:sz="0" w:space="0" w:color="auto"/>
            <w:right w:val="none" w:sz="0" w:space="0" w:color="auto"/>
          </w:divBdr>
        </w:div>
        <w:div w:id="1138844318">
          <w:marLeft w:val="446"/>
          <w:marRight w:val="0"/>
          <w:marTop w:val="0"/>
          <w:marBottom w:val="0"/>
          <w:divBdr>
            <w:top w:val="none" w:sz="0" w:space="0" w:color="auto"/>
            <w:left w:val="none" w:sz="0" w:space="0" w:color="auto"/>
            <w:bottom w:val="none" w:sz="0" w:space="0" w:color="auto"/>
            <w:right w:val="none" w:sz="0" w:space="0" w:color="auto"/>
          </w:divBdr>
        </w:div>
        <w:div w:id="1138844353">
          <w:marLeft w:val="446"/>
          <w:marRight w:val="0"/>
          <w:marTop w:val="0"/>
          <w:marBottom w:val="0"/>
          <w:divBdr>
            <w:top w:val="none" w:sz="0" w:space="0" w:color="auto"/>
            <w:left w:val="none" w:sz="0" w:space="0" w:color="auto"/>
            <w:bottom w:val="none" w:sz="0" w:space="0" w:color="auto"/>
            <w:right w:val="none" w:sz="0" w:space="0" w:color="auto"/>
          </w:divBdr>
        </w:div>
        <w:div w:id="1138844361">
          <w:marLeft w:val="446"/>
          <w:marRight w:val="0"/>
          <w:marTop w:val="0"/>
          <w:marBottom w:val="0"/>
          <w:divBdr>
            <w:top w:val="none" w:sz="0" w:space="0" w:color="auto"/>
            <w:left w:val="none" w:sz="0" w:space="0" w:color="auto"/>
            <w:bottom w:val="none" w:sz="0" w:space="0" w:color="auto"/>
            <w:right w:val="none" w:sz="0" w:space="0" w:color="auto"/>
          </w:divBdr>
        </w:div>
        <w:div w:id="1138844376">
          <w:marLeft w:val="446"/>
          <w:marRight w:val="0"/>
          <w:marTop w:val="0"/>
          <w:marBottom w:val="0"/>
          <w:divBdr>
            <w:top w:val="none" w:sz="0" w:space="0" w:color="auto"/>
            <w:left w:val="none" w:sz="0" w:space="0" w:color="auto"/>
            <w:bottom w:val="none" w:sz="0" w:space="0" w:color="auto"/>
            <w:right w:val="none" w:sz="0" w:space="0" w:color="auto"/>
          </w:divBdr>
        </w:div>
        <w:div w:id="1138844427">
          <w:marLeft w:val="446"/>
          <w:marRight w:val="0"/>
          <w:marTop w:val="0"/>
          <w:marBottom w:val="0"/>
          <w:divBdr>
            <w:top w:val="none" w:sz="0" w:space="0" w:color="auto"/>
            <w:left w:val="none" w:sz="0" w:space="0" w:color="auto"/>
            <w:bottom w:val="none" w:sz="0" w:space="0" w:color="auto"/>
            <w:right w:val="none" w:sz="0" w:space="0" w:color="auto"/>
          </w:divBdr>
        </w:div>
        <w:div w:id="1138844461">
          <w:marLeft w:val="446"/>
          <w:marRight w:val="0"/>
          <w:marTop w:val="0"/>
          <w:marBottom w:val="0"/>
          <w:divBdr>
            <w:top w:val="none" w:sz="0" w:space="0" w:color="auto"/>
            <w:left w:val="none" w:sz="0" w:space="0" w:color="auto"/>
            <w:bottom w:val="none" w:sz="0" w:space="0" w:color="auto"/>
            <w:right w:val="none" w:sz="0" w:space="0" w:color="auto"/>
          </w:divBdr>
        </w:div>
        <w:div w:id="1138844481">
          <w:marLeft w:val="446"/>
          <w:marRight w:val="0"/>
          <w:marTop w:val="0"/>
          <w:marBottom w:val="0"/>
          <w:divBdr>
            <w:top w:val="none" w:sz="0" w:space="0" w:color="auto"/>
            <w:left w:val="none" w:sz="0" w:space="0" w:color="auto"/>
            <w:bottom w:val="none" w:sz="0" w:space="0" w:color="auto"/>
            <w:right w:val="none" w:sz="0" w:space="0" w:color="auto"/>
          </w:divBdr>
        </w:div>
        <w:div w:id="1138844533">
          <w:marLeft w:val="446"/>
          <w:marRight w:val="0"/>
          <w:marTop w:val="0"/>
          <w:marBottom w:val="0"/>
          <w:divBdr>
            <w:top w:val="none" w:sz="0" w:space="0" w:color="auto"/>
            <w:left w:val="none" w:sz="0" w:space="0" w:color="auto"/>
            <w:bottom w:val="none" w:sz="0" w:space="0" w:color="auto"/>
            <w:right w:val="none" w:sz="0" w:space="0" w:color="auto"/>
          </w:divBdr>
        </w:div>
        <w:div w:id="1138844563">
          <w:marLeft w:val="446"/>
          <w:marRight w:val="0"/>
          <w:marTop w:val="0"/>
          <w:marBottom w:val="0"/>
          <w:divBdr>
            <w:top w:val="none" w:sz="0" w:space="0" w:color="auto"/>
            <w:left w:val="none" w:sz="0" w:space="0" w:color="auto"/>
            <w:bottom w:val="none" w:sz="0" w:space="0" w:color="auto"/>
            <w:right w:val="none" w:sz="0" w:space="0" w:color="auto"/>
          </w:divBdr>
        </w:div>
        <w:div w:id="1138844579">
          <w:marLeft w:val="446"/>
          <w:marRight w:val="0"/>
          <w:marTop w:val="0"/>
          <w:marBottom w:val="0"/>
          <w:divBdr>
            <w:top w:val="none" w:sz="0" w:space="0" w:color="auto"/>
            <w:left w:val="none" w:sz="0" w:space="0" w:color="auto"/>
            <w:bottom w:val="none" w:sz="0" w:space="0" w:color="auto"/>
            <w:right w:val="none" w:sz="0" w:space="0" w:color="auto"/>
          </w:divBdr>
        </w:div>
      </w:divsChild>
    </w:div>
    <w:div w:id="1138844437">
      <w:marLeft w:val="0"/>
      <w:marRight w:val="0"/>
      <w:marTop w:val="0"/>
      <w:marBottom w:val="0"/>
      <w:divBdr>
        <w:top w:val="none" w:sz="0" w:space="0" w:color="auto"/>
        <w:left w:val="none" w:sz="0" w:space="0" w:color="auto"/>
        <w:bottom w:val="none" w:sz="0" w:space="0" w:color="auto"/>
        <w:right w:val="none" w:sz="0" w:space="0" w:color="auto"/>
      </w:divBdr>
      <w:divsChild>
        <w:div w:id="1138844372">
          <w:marLeft w:val="446"/>
          <w:marRight w:val="0"/>
          <w:marTop w:val="0"/>
          <w:marBottom w:val="0"/>
          <w:divBdr>
            <w:top w:val="none" w:sz="0" w:space="0" w:color="auto"/>
            <w:left w:val="none" w:sz="0" w:space="0" w:color="auto"/>
            <w:bottom w:val="none" w:sz="0" w:space="0" w:color="auto"/>
            <w:right w:val="none" w:sz="0" w:space="0" w:color="auto"/>
          </w:divBdr>
        </w:div>
        <w:div w:id="1138844432">
          <w:marLeft w:val="446"/>
          <w:marRight w:val="0"/>
          <w:marTop w:val="0"/>
          <w:marBottom w:val="0"/>
          <w:divBdr>
            <w:top w:val="none" w:sz="0" w:space="0" w:color="auto"/>
            <w:left w:val="none" w:sz="0" w:space="0" w:color="auto"/>
            <w:bottom w:val="none" w:sz="0" w:space="0" w:color="auto"/>
            <w:right w:val="none" w:sz="0" w:space="0" w:color="auto"/>
          </w:divBdr>
        </w:div>
        <w:div w:id="1138844512">
          <w:marLeft w:val="446"/>
          <w:marRight w:val="0"/>
          <w:marTop w:val="0"/>
          <w:marBottom w:val="0"/>
          <w:divBdr>
            <w:top w:val="none" w:sz="0" w:space="0" w:color="auto"/>
            <w:left w:val="none" w:sz="0" w:space="0" w:color="auto"/>
            <w:bottom w:val="none" w:sz="0" w:space="0" w:color="auto"/>
            <w:right w:val="none" w:sz="0" w:space="0" w:color="auto"/>
          </w:divBdr>
        </w:div>
      </w:divsChild>
    </w:div>
    <w:div w:id="1138844439">
      <w:marLeft w:val="0"/>
      <w:marRight w:val="0"/>
      <w:marTop w:val="0"/>
      <w:marBottom w:val="0"/>
      <w:divBdr>
        <w:top w:val="none" w:sz="0" w:space="0" w:color="auto"/>
        <w:left w:val="none" w:sz="0" w:space="0" w:color="auto"/>
        <w:bottom w:val="none" w:sz="0" w:space="0" w:color="auto"/>
        <w:right w:val="none" w:sz="0" w:space="0" w:color="auto"/>
      </w:divBdr>
      <w:divsChild>
        <w:div w:id="1138844227">
          <w:marLeft w:val="446"/>
          <w:marRight w:val="0"/>
          <w:marTop w:val="0"/>
          <w:marBottom w:val="0"/>
          <w:divBdr>
            <w:top w:val="none" w:sz="0" w:space="0" w:color="auto"/>
            <w:left w:val="none" w:sz="0" w:space="0" w:color="auto"/>
            <w:bottom w:val="none" w:sz="0" w:space="0" w:color="auto"/>
            <w:right w:val="none" w:sz="0" w:space="0" w:color="auto"/>
          </w:divBdr>
        </w:div>
        <w:div w:id="1138844242">
          <w:marLeft w:val="446"/>
          <w:marRight w:val="0"/>
          <w:marTop w:val="0"/>
          <w:marBottom w:val="0"/>
          <w:divBdr>
            <w:top w:val="none" w:sz="0" w:space="0" w:color="auto"/>
            <w:left w:val="none" w:sz="0" w:space="0" w:color="auto"/>
            <w:bottom w:val="none" w:sz="0" w:space="0" w:color="auto"/>
            <w:right w:val="none" w:sz="0" w:space="0" w:color="auto"/>
          </w:divBdr>
        </w:div>
        <w:div w:id="1138844340">
          <w:marLeft w:val="446"/>
          <w:marRight w:val="0"/>
          <w:marTop w:val="0"/>
          <w:marBottom w:val="0"/>
          <w:divBdr>
            <w:top w:val="none" w:sz="0" w:space="0" w:color="auto"/>
            <w:left w:val="none" w:sz="0" w:space="0" w:color="auto"/>
            <w:bottom w:val="none" w:sz="0" w:space="0" w:color="auto"/>
            <w:right w:val="none" w:sz="0" w:space="0" w:color="auto"/>
          </w:divBdr>
        </w:div>
        <w:div w:id="1138844352">
          <w:marLeft w:val="446"/>
          <w:marRight w:val="0"/>
          <w:marTop w:val="0"/>
          <w:marBottom w:val="0"/>
          <w:divBdr>
            <w:top w:val="none" w:sz="0" w:space="0" w:color="auto"/>
            <w:left w:val="none" w:sz="0" w:space="0" w:color="auto"/>
            <w:bottom w:val="none" w:sz="0" w:space="0" w:color="auto"/>
            <w:right w:val="none" w:sz="0" w:space="0" w:color="auto"/>
          </w:divBdr>
        </w:div>
      </w:divsChild>
    </w:div>
    <w:div w:id="1138844440">
      <w:marLeft w:val="0"/>
      <w:marRight w:val="0"/>
      <w:marTop w:val="0"/>
      <w:marBottom w:val="0"/>
      <w:divBdr>
        <w:top w:val="none" w:sz="0" w:space="0" w:color="auto"/>
        <w:left w:val="none" w:sz="0" w:space="0" w:color="auto"/>
        <w:bottom w:val="none" w:sz="0" w:space="0" w:color="auto"/>
        <w:right w:val="none" w:sz="0" w:space="0" w:color="auto"/>
      </w:divBdr>
      <w:divsChild>
        <w:div w:id="1138844268">
          <w:marLeft w:val="446"/>
          <w:marRight w:val="0"/>
          <w:marTop w:val="0"/>
          <w:marBottom w:val="0"/>
          <w:divBdr>
            <w:top w:val="none" w:sz="0" w:space="0" w:color="auto"/>
            <w:left w:val="none" w:sz="0" w:space="0" w:color="auto"/>
            <w:bottom w:val="none" w:sz="0" w:space="0" w:color="auto"/>
            <w:right w:val="none" w:sz="0" w:space="0" w:color="auto"/>
          </w:divBdr>
        </w:div>
      </w:divsChild>
    </w:div>
    <w:div w:id="1138844446">
      <w:marLeft w:val="0"/>
      <w:marRight w:val="0"/>
      <w:marTop w:val="0"/>
      <w:marBottom w:val="0"/>
      <w:divBdr>
        <w:top w:val="none" w:sz="0" w:space="0" w:color="auto"/>
        <w:left w:val="none" w:sz="0" w:space="0" w:color="auto"/>
        <w:bottom w:val="none" w:sz="0" w:space="0" w:color="auto"/>
        <w:right w:val="none" w:sz="0" w:space="0" w:color="auto"/>
      </w:divBdr>
      <w:divsChild>
        <w:div w:id="1138844366">
          <w:marLeft w:val="446"/>
          <w:marRight w:val="0"/>
          <w:marTop w:val="0"/>
          <w:marBottom w:val="0"/>
          <w:divBdr>
            <w:top w:val="none" w:sz="0" w:space="0" w:color="auto"/>
            <w:left w:val="none" w:sz="0" w:space="0" w:color="auto"/>
            <w:bottom w:val="none" w:sz="0" w:space="0" w:color="auto"/>
            <w:right w:val="none" w:sz="0" w:space="0" w:color="auto"/>
          </w:divBdr>
        </w:div>
      </w:divsChild>
    </w:div>
    <w:div w:id="1138844447">
      <w:marLeft w:val="0"/>
      <w:marRight w:val="0"/>
      <w:marTop w:val="0"/>
      <w:marBottom w:val="0"/>
      <w:divBdr>
        <w:top w:val="none" w:sz="0" w:space="0" w:color="auto"/>
        <w:left w:val="none" w:sz="0" w:space="0" w:color="auto"/>
        <w:bottom w:val="none" w:sz="0" w:space="0" w:color="auto"/>
        <w:right w:val="none" w:sz="0" w:space="0" w:color="auto"/>
      </w:divBdr>
      <w:divsChild>
        <w:div w:id="1138844237">
          <w:marLeft w:val="446"/>
          <w:marRight w:val="0"/>
          <w:marTop w:val="0"/>
          <w:marBottom w:val="0"/>
          <w:divBdr>
            <w:top w:val="none" w:sz="0" w:space="0" w:color="auto"/>
            <w:left w:val="none" w:sz="0" w:space="0" w:color="auto"/>
            <w:bottom w:val="none" w:sz="0" w:space="0" w:color="auto"/>
            <w:right w:val="none" w:sz="0" w:space="0" w:color="auto"/>
          </w:divBdr>
        </w:div>
      </w:divsChild>
    </w:div>
    <w:div w:id="1138844448">
      <w:marLeft w:val="0"/>
      <w:marRight w:val="0"/>
      <w:marTop w:val="0"/>
      <w:marBottom w:val="0"/>
      <w:divBdr>
        <w:top w:val="none" w:sz="0" w:space="0" w:color="auto"/>
        <w:left w:val="none" w:sz="0" w:space="0" w:color="auto"/>
        <w:bottom w:val="none" w:sz="0" w:space="0" w:color="auto"/>
        <w:right w:val="none" w:sz="0" w:space="0" w:color="auto"/>
      </w:divBdr>
      <w:divsChild>
        <w:div w:id="1138844454">
          <w:marLeft w:val="446"/>
          <w:marRight w:val="0"/>
          <w:marTop w:val="0"/>
          <w:marBottom w:val="0"/>
          <w:divBdr>
            <w:top w:val="none" w:sz="0" w:space="0" w:color="auto"/>
            <w:left w:val="none" w:sz="0" w:space="0" w:color="auto"/>
            <w:bottom w:val="none" w:sz="0" w:space="0" w:color="auto"/>
            <w:right w:val="none" w:sz="0" w:space="0" w:color="auto"/>
          </w:divBdr>
        </w:div>
      </w:divsChild>
    </w:div>
    <w:div w:id="1138844451">
      <w:marLeft w:val="0"/>
      <w:marRight w:val="0"/>
      <w:marTop w:val="0"/>
      <w:marBottom w:val="0"/>
      <w:divBdr>
        <w:top w:val="none" w:sz="0" w:space="0" w:color="auto"/>
        <w:left w:val="none" w:sz="0" w:space="0" w:color="auto"/>
        <w:bottom w:val="none" w:sz="0" w:space="0" w:color="auto"/>
        <w:right w:val="none" w:sz="0" w:space="0" w:color="auto"/>
      </w:divBdr>
    </w:div>
    <w:div w:id="1138844452">
      <w:marLeft w:val="0"/>
      <w:marRight w:val="0"/>
      <w:marTop w:val="0"/>
      <w:marBottom w:val="0"/>
      <w:divBdr>
        <w:top w:val="none" w:sz="0" w:space="0" w:color="auto"/>
        <w:left w:val="none" w:sz="0" w:space="0" w:color="auto"/>
        <w:bottom w:val="none" w:sz="0" w:space="0" w:color="auto"/>
        <w:right w:val="none" w:sz="0" w:space="0" w:color="auto"/>
      </w:divBdr>
      <w:divsChild>
        <w:div w:id="1138844222">
          <w:marLeft w:val="547"/>
          <w:marRight w:val="0"/>
          <w:marTop w:val="0"/>
          <w:marBottom w:val="0"/>
          <w:divBdr>
            <w:top w:val="none" w:sz="0" w:space="0" w:color="auto"/>
            <w:left w:val="none" w:sz="0" w:space="0" w:color="auto"/>
            <w:bottom w:val="none" w:sz="0" w:space="0" w:color="auto"/>
            <w:right w:val="none" w:sz="0" w:space="0" w:color="auto"/>
          </w:divBdr>
        </w:div>
        <w:div w:id="1138844262">
          <w:marLeft w:val="547"/>
          <w:marRight w:val="0"/>
          <w:marTop w:val="0"/>
          <w:marBottom w:val="0"/>
          <w:divBdr>
            <w:top w:val="none" w:sz="0" w:space="0" w:color="auto"/>
            <w:left w:val="none" w:sz="0" w:space="0" w:color="auto"/>
            <w:bottom w:val="none" w:sz="0" w:space="0" w:color="auto"/>
            <w:right w:val="none" w:sz="0" w:space="0" w:color="auto"/>
          </w:divBdr>
        </w:div>
        <w:div w:id="1138844309">
          <w:marLeft w:val="547"/>
          <w:marRight w:val="0"/>
          <w:marTop w:val="0"/>
          <w:marBottom w:val="0"/>
          <w:divBdr>
            <w:top w:val="none" w:sz="0" w:space="0" w:color="auto"/>
            <w:left w:val="none" w:sz="0" w:space="0" w:color="auto"/>
            <w:bottom w:val="none" w:sz="0" w:space="0" w:color="auto"/>
            <w:right w:val="none" w:sz="0" w:space="0" w:color="auto"/>
          </w:divBdr>
        </w:div>
        <w:div w:id="1138844343">
          <w:marLeft w:val="547"/>
          <w:marRight w:val="0"/>
          <w:marTop w:val="0"/>
          <w:marBottom w:val="0"/>
          <w:divBdr>
            <w:top w:val="none" w:sz="0" w:space="0" w:color="auto"/>
            <w:left w:val="none" w:sz="0" w:space="0" w:color="auto"/>
            <w:bottom w:val="none" w:sz="0" w:space="0" w:color="auto"/>
            <w:right w:val="none" w:sz="0" w:space="0" w:color="auto"/>
          </w:divBdr>
        </w:div>
        <w:div w:id="1138844402">
          <w:marLeft w:val="547"/>
          <w:marRight w:val="0"/>
          <w:marTop w:val="0"/>
          <w:marBottom w:val="0"/>
          <w:divBdr>
            <w:top w:val="none" w:sz="0" w:space="0" w:color="auto"/>
            <w:left w:val="none" w:sz="0" w:space="0" w:color="auto"/>
            <w:bottom w:val="none" w:sz="0" w:space="0" w:color="auto"/>
            <w:right w:val="none" w:sz="0" w:space="0" w:color="auto"/>
          </w:divBdr>
        </w:div>
        <w:div w:id="1138844445">
          <w:marLeft w:val="547"/>
          <w:marRight w:val="0"/>
          <w:marTop w:val="0"/>
          <w:marBottom w:val="0"/>
          <w:divBdr>
            <w:top w:val="none" w:sz="0" w:space="0" w:color="auto"/>
            <w:left w:val="none" w:sz="0" w:space="0" w:color="auto"/>
            <w:bottom w:val="none" w:sz="0" w:space="0" w:color="auto"/>
            <w:right w:val="none" w:sz="0" w:space="0" w:color="auto"/>
          </w:divBdr>
        </w:div>
        <w:div w:id="1138844482">
          <w:marLeft w:val="547"/>
          <w:marRight w:val="0"/>
          <w:marTop w:val="0"/>
          <w:marBottom w:val="0"/>
          <w:divBdr>
            <w:top w:val="none" w:sz="0" w:space="0" w:color="auto"/>
            <w:left w:val="none" w:sz="0" w:space="0" w:color="auto"/>
            <w:bottom w:val="none" w:sz="0" w:space="0" w:color="auto"/>
            <w:right w:val="none" w:sz="0" w:space="0" w:color="auto"/>
          </w:divBdr>
        </w:div>
        <w:div w:id="1138844543">
          <w:marLeft w:val="547"/>
          <w:marRight w:val="0"/>
          <w:marTop w:val="0"/>
          <w:marBottom w:val="0"/>
          <w:divBdr>
            <w:top w:val="none" w:sz="0" w:space="0" w:color="auto"/>
            <w:left w:val="none" w:sz="0" w:space="0" w:color="auto"/>
            <w:bottom w:val="none" w:sz="0" w:space="0" w:color="auto"/>
            <w:right w:val="none" w:sz="0" w:space="0" w:color="auto"/>
          </w:divBdr>
        </w:div>
        <w:div w:id="1138844577">
          <w:marLeft w:val="547"/>
          <w:marRight w:val="0"/>
          <w:marTop w:val="0"/>
          <w:marBottom w:val="0"/>
          <w:divBdr>
            <w:top w:val="none" w:sz="0" w:space="0" w:color="auto"/>
            <w:left w:val="none" w:sz="0" w:space="0" w:color="auto"/>
            <w:bottom w:val="none" w:sz="0" w:space="0" w:color="auto"/>
            <w:right w:val="none" w:sz="0" w:space="0" w:color="auto"/>
          </w:divBdr>
        </w:div>
        <w:div w:id="1138844589">
          <w:marLeft w:val="547"/>
          <w:marRight w:val="0"/>
          <w:marTop w:val="0"/>
          <w:marBottom w:val="0"/>
          <w:divBdr>
            <w:top w:val="none" w:sz="0" w:space="0" w:color="auto"/>
            <w:left w:val="none" w:sz="0" w:space="0" w:color="auto"/>
            <w:bottom w:val="none" w:sz="0" w:space="0" w:color="auto"/>
            <w:right w:val="none" w:sz="0" w:space="0" w:color="auto"/>
          </w:divBdr>
        </w:div>
        <w:div w:id="1138844596">
          <w:marLeft w:val="547"/>
          <w:marRight w:val="0"/>
          <w:marTop w:val="0"/>
          <w:marBottom w:val="0"/>
          <w:divBdr>
            <w:top w:val="none" w:sz="0" w:space="0" w:color="auto"/>
            <w:left w:val="none" w:sz="0" w:space="0" w:color="auto"/>
            <w:bottom w:val="none" w:sz="0" w:space="0" w:color="auto"/>
            <w:right w:val="none" w:sz="0" w:space="0" w:color="auto"/>
          </w:divBdr>
        </w:div>
        <w:div w:id="1138844602">
          <w:marLeft w:val="547"/>
          <w:marRight w:val="0"/>
          <w:marTop w:val="0"/>
          <w:marBottom w:val="0"/>
          <w:divBdr>
            <w:top w:val="none" w:sz="0" w:space="0" w:color="auto"/>
            <w:left w:val="none" w:sz="0" w:space="0" w:color="auto"/>
            <w:bottom w:val="none" w:sz="0" w:space="0" w:color="auto"/>
            <w:right w:val="none" w:sz="0" w:space="0" w:color="auto"/>
          </w:divBdr>
        </w:div>
      </w:divsChild>
    </w:div>
    <w:div w:id="1138844456">
      <w:marLeft w:val="0"/>
      <w:marRight w:val="0"/>
      <w:marTop w:val="0"/>
      <w:marBottom w:val="0"/>
      <w:divBdr>
        <w:top w:val="none" w:sz="0" w:space="0" w:color="auto"/>
        <w:left w:val="none" w:sz="0" w:space="0" w:color="auto"/>
        <w:bottom w:val="none" w:sz="0" w:space="0" w:color="auto"/>
        <w:right w:val="none" w:sz="0" w:space="0" w:color="auto"/>
      </w:divBdr>
      <w:divsChild>
        <w:div w:id="1138844347">
          <w:marLeft w:val="446"/>
          <w:marRight w:val="0"/>
          <w:marTop w:val="0"/>
          <w:marBottom w:val="0"/>
          <w:divBdr>
            <w:top w:val="none" w:sz="0" w:space="0" w:color="auto"/>
            <w:left w:val="none" w:sz="0" w:space="0" w:color="auto"/>
            <w:bottom w:val="none" w:sz="0" w:space="0" w:color="auto"/>
            <w:right w:val="none" w:sz="0" w:space="0" w:color="auto"/>
          </w:divBdr>
        </w:div>
        <w:div w:id="1138844348">
          <w:marLeft w:val="446"/>
          <w:marRight w:val="0"/>
          <w:marTop w:val="0"/>
          <w:marBottom w:val="0"/>
          <w:divBdr>
            <w:top w:val="none" w:sz="0" w:space="0" w:color="auto"/>
            <w:left w:val="none" w:sz="0" w:space="0" w:color="auto"/>
            <w:bottom w:val="none" w:sz="0" w:space="0" w:color="auto"/>
            <w:right w:val="none" w:sz="0" w:space="0" w:color="auto"/>
          </w:divBdr>
        </w:div>
      </w:divsChild>
    </w:div>
    <w:div w:id="1138844458">
      <w:marLeft w:val="0"/>
      <w:marRight w:val="0"/>
      <w:marTop w:val="0"/>
      <w:marBottom w:val="0"/>
      <w:divBdr>
        <w:top w:val="none" w:sz="0" w:space="0" w:color="auto"/>
        <w:left w:val="none" w:sz="0" w:space="0" w:color="auto"/>
        <w:bottom w:val="none" w:sz="0" w:space="0" w:color="auto"/>
        <w:right w:val="none" w:sz="0" w:space="0" w:color="auto"/>
      </w:divBdr>
      <w:divsChild>
        <w:div w:id="1138844234">
          <w:marLeft w:val="446"/>
          <w:marRight w:val="0"/>
          <w:marTop w:val="0"/>
          <w:marBottom w:val="0"/>
          <w:divBdr>
            <w:top w:val="none" w:sz="0" w:space="0" w:color="auto"/>
            <w:left w:val="none" w:sz="0" w:space="0" w:color="auto"/>
            <w:bottom w:val="none" w:sz="0" w:space="0" w:color="auto"/>
            <w:right w:val="none" w:sz="0" w:space="0" w:color="auto"/>
          </w:divBdr>
        </w:div>
        <w:div w:id="1138844356">
          <w:marLeft w:val="446"/>
          <w:marRight w:val="0"/>
          <w:marTop w:val="0"/>
          <w:marBottom w:val="0"/>
          <w:divBdr>
            <w:top w:val="none" w:sz="0" w:space="0" w:color="auto"/>
            <w:left w:val="none" w:sz="0" w:space="0" w:color="auto"/>
            <w:bottom w:val="none" w:sz="0" w:space="0" w:color="auto"/>
            <w:right w:val="none" w:sz="0" w:space="0" w:color="auto"/>
          </w:divBdr>
        </w:div>
        <w:div w:id="1138844377">
          <w:marLeft w:val="446"/>
          <w:marRight w:val="0"/>
          <w:marTop w:val="0"/>
          <w:marBottom w:val="0"/>
          <w:divBdr>
            <w:top w:val="none" w:sz="0" w:space="0" w:color="auto"/>
            <w:left w:val="none" w:sz="0" w:space="0" w:color="auto"/>
            <w:bottom w:val="none" w:sz="0" w:space="0" w:color="auto"/>
            <w:right w:val="none" w:sz="0" w:space="0" w:color="auto"/>
          </w:divBdr>
        </w:div>
      </w:divsChild>
    </w:div>
    <w:div w:id="1138844459">
      <w:marLeft w:val="0"/>
      <w:marRight w:val="0"/>
      <w:marTop w:val="0"/>
      <w:marBottom w:val="0"/>
      <w:divBdr>
        <w:top w:val="none" w:sz="0" w:space="0" w:color="auto"/>
        <w:left w:val="none" w:sz="0" w:space="0" w:color="auto"/>
        <w:bottom w:val="none" w:sz="0" w:space="0" w:color="auto"/>
        <w:right w:val="none" w:sz="0" w:space="0" w:color="auto"/>
      </w:divBdr>
      <w:divsChild>
        <w:div w:id="1138844267">
          <w:marLeft w:val="446"/>
          <w:marRight w:val="0"/>
          <w:marTop w:val="0"/>
          <w:marBottom w:val="0"/>
          <w:divBdr>
            <w:top w:val="none" w:sz="0" w:space="0" w:color="auto"/>
            <w:left w:val="none" w:sz="0" w:space="0" w:color="auto"/>
            <w:bottom w:val="none" w:sz="0" w:space="0" w:color="auto"/>
            <w:right w:val="none" w:sz="0" w:space="0" w:color="auto"/>
          </w:divBdr>
        </w:div>
        <w:div w:id="1138844552">
          <w:marLeft w:val="446"/>
          <w:marRight w:val="0"/>
          <w:marTop w:val="0"/>
          <w:marBottom w:val="0"/>
          <w:divBdr>
            <w:top w:val="none" w:sz="0" w:space="0" w:color="auto"/>
            <w:left w:val="none" w:sz="0" w:space="0" w:color="auto"/>
            <w:bottom w:val="none" w:sz="0" w:space="0" w:color="auto"/>
            <w:right w:val="none" w:sz="0" w:space="0" w:color="auto"/>
          </w:divBdr>
        </w:div>
        <w:div w:id="1138844578">
          <w:marLeft w:val="446"/>
          <w:marRight w:val="0"/>
          <w:marTop w:val="0"/>
          <w:marBottom w:val="0"/>
          <w:divBdr>
            <w:top w:val="none" w:sz="0" w:space="0" w:color="auto"/>
            <w:left w:val="none" w:sz="0" w:space="0" w:color="auto"/>
            <w:bottom w:val="none" w:sz="0" w:space="0" w:color="auto"/>
            <w:right w:val="none" w:sz="0" w:space="0" w:color="auto"/>
          </w:divBdr>
        </w:div>
      </w:divsChild>
    </w:div>
    <w:div w:id="1138844463">
      <w:marLeft w:val="0"/>
      <w:marRight w:val="0"/>
      <w:marTop w:val="0"/>
      <w:marBottom w:val="0"/>
      <w:divBdr>
        <w:top w:val="none" w:sz="0" w:space="0" w:color="auto"/>
        <w:left w:val="none" w:sz="0" w:space="0" w:color="auto"/>
        <w:bottom w:val="none" w:sz="0" w:space="0" w:color="auto"/>
        <w:right w:val="none" w:sz="0" w:space="0" w:color="auto"/>
      </w:divBdr>
      <w:divsChild>
        <w:div w:id="1138844528">
          <w:marLeft w:val="446"/>
          <w:marRight w:val="0"/>
          <w:marTop w:val="0"/>
          <w:marBottom w:val="0"/>
          <w:divBdr>
            <w:top w:val="none" w:sz="0" w:space="0" w:color="auto"/>
            <w:left w:val="none" w:sz="0" w:space="0" w:color="auto"/>
            <w:bottom w:val="none" w:sz="0" w:space="0" w:color="auto"/>
            <w:right w:val="none" w:sz="0" w:space="0" w:color="auto"/>
          </w:divBdr>
        </w:div>
      </w:divsChild>
    </w:div>
    <w:div w:id="1138844470">
      <w:marLeft w:val="0"/>
      <w:marRight w:val="0"/>
      <w:marTop w:val="0"/>
      <w:marBottom w:val="0"/>
      <w:divBdr>
        <w:top w:val="none" w:sz="0" w:space="0" w:color="auto"/>
        <w:left w:val="none" w:sz="0" w:space="0" w:color="auto"/>
        <w:bottom w:val="none" w:sz="0" w:space="0" w:color="auto"/>
        <w:right w:val="none" w:sz="0" w:space="0" w:color="auto"/>
      </w:divBdr>
      <w:divsChild>
        <w:div w:id="1138844265">
          <w:marLeft w:val="446"/>
          <w:marRight w:val="0"/>
          <w:marTop w:val="0"/>
          <w:marBottom w:val="0"/>
          <w:divBdr>
            <w:top w:val="none" w:sz="0" w:space="0" w:color="auto"/>
            <w:left w:val="none" w:sz="0" w:space="0" w:color="auto"/>
            <w:bottom w:val="none" w:sz="0" w:space="0" w:color="auto"/>
            <w:right w:val="none" w:sz="0" w:space="0" w:color="auto"/>
          </w:divBdr>
        </w:div>
        <w:div w:id="1138844331">
          <w:marLeft w:val="446"/>
          <w:marRight w:val="0"/>
          <w:marTop w:val="0"/>
          <w:marBottom w:val="0"/>
          <w:divBdr>
            <w:top w:val="none" w:sz="0" w:space="0" w:color="auto"/>
            <w:left w:val="none" w:sz="0" w:space="0" w:color="auto"/>
            <w:bottom w:val="none" w:sz="0" w:space="0" w:color="auto"/>
            <w:right w:val="none" w:sz="0" w:space="0" w:color="auto"/>
          </w:divBdr>
        </w:div>
        <w:div w:id="1138844496">
          <w:marLeft w:val="446"/>
          <w:marRight w:val="0"/>
          <w:marTop w:val="0"/>
          <w:marBottom w:val="0"/>
          <w:divBdr>
            <w:top w:val="none" w:sz="0" w:space="0" w:color="auto"/>
            <w:left w:val="none" w:sz="0" w:space="0" w:color="auto"/>
            <w:bottom w:val="none" w:sz="0" w:space="0" w:color="auto"/>
            <w:right w:val="none" w:sz="0" w:space="0" w:color="auto"/>
          </w:divBdr>
        </w:div>
      </w:divsChild>
    </w:div>
    <w:div w:id="1138844474">
      <w:marLeft w:val="0"/>
      <w:marRight w:val="0"/>
      <w:marTop w:val="0"/>
      <w:marBottom w:val="0"/>
      <w:divBdr>
        <w:top w:val="none" w:sz="0" w:space="0" w:color="auto"/>
        <w:left w:val="none" w:sz="0" w:space="0" w:color="auto"/>
        <w:bottom w:val="none" w:sz="0" w:space="0" w:color="auto"/>
        <w:right w:val="none" w:sz="0" w:space="0" w:color="auto"/>
      </w:divBdr>
    </w:div>
    <w:div w:id="1138844489">
      <w:marLeft w:val="0"/>
      <w:marRight w:val="0"/>
      <w:marTop w:val="0"/>
      <w:marBottom w:val="0"/>
      <w:divBdr>
        <w:top w:val="none" w:sz="0" w:space="0" w:color="auto"/>
        <w:left w:val="none" w:sz="0" w:space="0" w:color="auto"/>
        <w:bottom w:val="none" w:sz="0" w:space="0" w:color="auto"/>
        <w:right w:val="none" w:sz="0" w:space="0" w:color="auto"/>
      </w:divBdr>
      <w:divsChild>
        <w:div w:id="1138844239">
          <w:marLeft w:val="446"/>
          <w:marRight w:val="0"/>
          <w:marTop w:val="0"/>
          <w:marBottom w:val="0"/>
          <w:divBdr>
            <w:top w:val="none" w:sz="0" w:space="0" w:color="auto"/>
            <w:left w:val="none" w:sz="0" w:space="0" w:color="auto"/>
            <w:bottom w:val="none" w:sz="0" w:space="0" w:color="auto"/>
            <w:right w:val="none" w:sz="0" w:space="0" w:color="auto"/>
          </w:divBdr>
        </w:div>
        <w:div w:id="1138844275">
          <w:marLeft w:val="446"/>
          <w:marRight w:val="0"/>
          <w:marTop w:val="0"/>
          <w:marBottom w:val="0"/>
          <w:divBdr>
            <w:top w:val="none" w:sz="0" w:space="0" w:color="auto"/>
            <w:left w:val="none" w:sz="0" w:space="0" w:color="auto"/>
            <w:bottom w:val="none" w:sz="0" w:space="0" w:color="auto"/>
            <w:right w:val="none" w:sz="0" w:space="0" w:color="auto"/>
          </w:divBdr>
        </w:div>
        <w:div w:id="1138844499">
          <w:marLeft w:val="446"/>
          <w:marRight w:val="0"/>
          <w:marTop w:val="0"/>
          <w:marBottom w:val="0"/>
          <w:divBdr>
            <w:top w:val="none" w:sz="0" w:space="0" w:color="auto"/>
            <w:left w:val="none" w:sz="0" w:space="0" w:color="auto"/>
            <w:bottom w:val="none" w:sz="0" w:space="0" w:color="auto"/>
            <w:right w:val="none" w:sz="0" w:space="0" w:color="auto"/>
          </w:divBdr>
        </w:div>
      </w:divsChild>
    </w:div>
    <w:div w:id="1138844494">
      <w:marLeft w:val="0"/>
      <w:marRight w:val="0"/>
      <w:marTop w:val="0"/>
      <w:marBottom w:val="0"/>
      <w:divBdr>
        <w:top w:val="none" w:sz="0" w:space="0" w:color="auto"/>
        <w:left w:val="none" w:sz="0" w:space="0" w:color="auto"/>
        <w:bottom w:val="none" w:sz="0" w:space="0" w:color="auto"/>
        <w:right w:val="none" w:sz="0" w:space="0" w:color="auto"/>
      </w:divBdr>
    </w:div>
    <w:div w:id="1138844495">
      <w:marLeft w:val="0"/>
      <w:marRight w:val="0"/>
      <w:marTop w:val="0"/>
      <w:marBottom w:val="0"/>
      <w:divBdr>
        <w:top w:val="none" w:sz="0" w:space="0" w:color="auto"/>
        <w:left w:val="none" w:sz="0" w:space="0" w:color="auto"/>
        <w:bottom w:val="none" w:sz="0" w:space="0" w:color="auto"/>
        <w:right w:val="none" w:sz="0" w:space="0" w:color="auto"/>
      </w:divBdr>
    </w:div>
    <w:div w:id="1138844501">
      <w:marLeft w:val="0"/>
      <w:marRight w:val="0"/>
      <w:marTop w:val="0"/>
      <w:marBottom w:val="0"/>
      <w:divBdr>
        <w:top w:val="none" w:sz="0" w:space="0" w:color="auto"/>
        <w:left w:val="none" w:sz="0" w:space="0" w:color="auto"/>
        <w:bottom w:val="none" w:sz="0" w:space="0" w:color="auto"/>
        <w:right w:val="none" w:sz="0" w:space="0" w:color="auto"/>
      </w:divBdr>
      <w:divsChild>
        <w:div w:id="1138844231">
          <w:marLeft w:val="446"/>
          <w:marRight w:val="0"/>
          <w:marTop w:val="0"/>
          <w:marBottom w:val="0"/>
          <w:divBdr>
            <w:top w:val="none" w:sz="0" w:space="0" w:color="auto"/>
            <w:left w:val="none" w:sz="0" w:space="0" w:color="auto"/>
            <w:bottom w:val="none" w:sz="0" w:space="0" w:color="auto"/>
            <w:right w:val="none" w:sz="0" w:space="0" w:color="auto"/>
          </w:divBdr>
        </w:div>
        <w:div w:id="1138844299">
          <w:marLeft w:val="446"/>
          <w:marRight w:val="0"/>
          <w:marTop w:val="0"/>
          <w:marBottom w:val="0"/>
          <w:divBdr>
            <w:top w:val="none" w:sz="0" w:space="0" w:color="auto"/>
            <w:left w:val="none" w:sz="0" w:space="0" w:color="auto"/>
            <w:bottom w:val="none" w:sz="0" w:space="0" w:color="auto"/>
            <w:right w:val="none" w:sz="0" w:space="0" w:color="auto"/>
          </w:divBdr>
        </w:div>
        <w:div w:id="1138844320">
          <w:marLeft w:val="446"/>
          <w:marRight w:val="0"/>
          <w:marTop w:val="0"/>
          <w:marBottom w:val="0"/>
          <w:divBdr>
            <w:top w:val="none" w:sz="0" w:space="0" w:color="auto"/>
            <w:left w:val="none" w:sz="0" w:space="0" w:color="auto"/>
            <w:bottom w:val="none" w:sz="0" w:space="0" w:color="auto"/>
            <w:right w:val="none" w:sz="0" w:space="0" w:color="auto"/>
          </w:divBdr>
        </w:div>
        <w:div w:id="1138844336">
          <w:marLeft w:val="446"/>
          <w:marRight w:val="0"/>
          <w:marTop w:val="0"/>
          <w:marBottom w:val="0"/>
          <w:divBdr>
            <w:top w:val="none" w:sz="0" w:space="0" w:color="auto"/>
            <w:left w:val="none" w:sz="0" w:space="0" w:color="auto"/>
            <w:bottom w:val="none" w:sz="0" w:space="0" w:color="auto"/>
            <w:right w:val="none" w:sz="0" w:space="0" w:color="auto"/>
          </w:divBdr>
        </w:div>
        <w:div w:id="1138844360">
          <w:marLeft w:val="446"/>
          <w:marRight w:val="0"/>
          <w:marTop w:val="0"/>
          <w:marBottom w:val="0"/>
          <w:divBdr>
            <w:top w:val="none" w:sz="0" w:space="0" w:color="auto"/>
            <w:left w:val="none" w:sz="0" w:space="0" w:color="auto"/>
            <w:bottom w:val="none" w:sz="0" w:space="0" w:color="auto"/>
            <w:right w:val="none" w:sz="0" w:space="0" w:color="auto"/>
          </w:divBdr>
        </w:div>
        <w:div w:id="1138844408">
          <w:marLeft w:val="446"/>
          <w:marRight w:val="0"/>
          <w:marTop w:val="0"/>
          <w:marBottom w:val="0"/>
          <w:divBdr>
            <w:top w:val="none" w:sz="0" w:space="0" w:color="auto"/>
            <w:left w:val="none" w:sz="0" w:space="0" w:color="auto"/>
            <w:bottom w:val="none" w:sz="0" w:space="0" w:color="auto"/>
            <w:right w:val="none" w:sz="0" w:space="0" w:color="auto"/>
          </w:divBdr>
        </w:div>
        <w:div w:id="1138844418">
          <w:marLeft w:val="446"/>
          <w:marRight w:val="0"/>
          <w:marTop w:val="0"/>
          <w:marBottom w:val="0"/>
          <w:divBdr>
            <w:top w:val="none" w:sz="0" w:space="0" w:color="auto"/>
            <w:left w:val="none" w:sz="0" w:space="0" w:color="auto"/>
            <w:bottom w:val="none" w:sz="0" w:space="0" w:color="auto"/>
            <w:right w:val="none" w:sz="0" w:space="0" w:color="auto"/>
          </w:divBdr>
        </w:div>
        <w:div w:id="1138844433">
          <w:marLeft w:val="446"/>
          <w:marRight w:val="0"/>
          <w:marTop w:val="0"/>
          <w:marBottom w:val="0"/>
          <w:divBdr>
            <w:top w:val="none" w:sz="0" w:space="0" w:color="auto"/>
            <w:left w:val="none" w:sz="0" w:space="0" w:color="auto"/>
            <w:bottom w:val="none" w:sz="0" w:space="0" w:color="auto"/>
            <w:right w:val="none" w:sz="0" w:space="0" w:color="auto"/>
          </w:divBdr>
        </w:div>
        <w:div w:id="1138844484">
          <w:marLeft w:val="446"/>
          <w:marRight w:val="0"/>
          <w:marTop w:val="0"/>
          <w:marBottom w:val="0"/>
          <w:divBdr>
            <w:top w:val="none" w:sz="0" w:space="0" w:color="auto"/>
            <w:left w:val="none" w:sz="0" w:space="0" w:color="auto"/>
            <w:bottom w:val="none" w:sz="0" w:space="0" w:color="auto"/>
            <w:right w:val="none" w:sz="0" w:space="0" w:color="auto"/>
          </w:divBdr>
        </w:div>
        <w:div w:id="1138844523">
          <w:marLeft w:val="446"/>
          <w:marRight w:val="0"/>
          <w:marTop w:val="0"/>
          <w:marBottom w:val="0"/>
          <w:divBdr>
            <w:top w:val="none" w:sz="0" w:space="0" w:color="auto"/>
            <w:left w:val="none" w:sz="0" w:space="0" w:color="auto"/>
            <w:bottom w:val="none" w:sz="0" w:space="0" w:color="auto"/>
            <w:right w:val="none" w:sz="0" w:space="0" w:color="auto"/>
          </w:divBdr>
        </w:div>
        <w:div w:id="1138844580">
          <w:marLeft w:val="446"/>
          <w:marRight w:val="0"/>
          <w:marTop w:val="0"/>
          <w:marBottom w:val="0"/>
          <w:divBdr>
            <w:top w:val="none" w:sz="0" w:space="0" w:color="auto"/>
            <w:left w:val="none" w:sz="0" w:space="0" w:color="auto"/>
            <w:bottom w:val="none" w:sz="0" w:space="0" w:color="auto"/>
            <w:right w:val="none" w:sz="0" w:space="0" w:color="auto"/>
          </w:divBdr>
        </w:div>
      </w:divsChild>
    </w:div>
    <w:div w:id="1138844502">
      <w:marLeft w:val="0"/>
      <w:marRight w:val="0"/>
      <w:marTop w:val="0"/>
      <w:marBottom w:val="0"/>
      <w:divBdr>
        <w:top w:val="none" w:sz="0" w:space="0" w:color="auto"/>
        <w:left w:val="none" w:sz="0" w:space="0" w:color="auto"/>
        <w:bottom w:val="none" w:sz="0" w:space="0" w:color="auto"/>
        <w:right w:val="none" w:sz="0" w:space="0" w:color="auto"/>
      </w:divBdr>
      <w:divsChild>
        <w:div w:id="1138844255">
          <w:marLeft w:val="446"/>
          <w:marRight w:val="0"/>
          <w:marTop w:val="0"/>
          <w:marBottom w:val="0"/>
          <w:divBdr>
            <w:top w:val="none" w:sz="0" w:space="0" w:color="auto"/>
            <w:left w:val="none" w:sz="0" w:space="0" w:color="auto"/>
            <w:bottom w:val="none" w:sz="0" w:space="0" w:color="auto"/>
            <w:right w:val="none" w:sz="0" w:space="0" w:color="auto"/>
          </w:divBdr>
        </w:div>
      </w:divsChild>
    </w:div>
    <w:div w:id="1138844509">
      <w:marLeft w:val="0"/>
      <w:marRight w:val="0"/>
      <w:marTop w:val="0"/>
      <w:marBottom w:val="0"/>
      <w:divBdr>
        <w:top w:val="none" w:sz="0" w:space="0" w:color="auto"/>
        <w:left w:val="none" w:sz="0" w:space="0" w:color="auto"/>
        <w:bottom w:val="none" w:sz="0" w:space="0" w:color="auto"/>
        <w:right w:val="none" w:sz="0" w:space="0" w:color="auto"/>
      </w:divBdr>
      <w:divsChild>
        <w:div w:id="1138844513">
          <w:marLeft w:val="446"/>
          <w:marRight w:val="0"/>
          <w:marTop w:val="0"/>
          <w:marBottom w:val="0"/>
          <w:divBdr>
            <w:top w:val="none" w:sz="0" w:space="0" w:color="auto"/>
            <w:left w:val="none" w:sz="0" w:space="0" w:color="auto"/>
            <w:bottom w:val="none" w:sz="0" w:space="0" w:color="auto"/>
            <w:right w:val="none" w:sz="0" w:space="0" w:color="auto"/>
          </w:divBdr>
        </w:div>
      </w:divsChild>
    </w:div>
    <w:div w:id="1138844510">
      <w:marLeft w:val="0"/>
      <w:marRight w:val="0"/>
      <w:marTop w:val="0"/>
      <w:marBottom w:val="0"/>
      <w:divBdr>
        <w:top w:val="none" w:sz="0" w:space="0" w:color="auto"/>
        <w:left w:val="none" w:sz="0" w:space="0" w:color="auto"/>
        <w:bottom w:val="none" w:sz="0" w:space="0" w:color="auto"/>
        <w:right w:val="none" w:sz="0" w:space="0" w:color="auto"/>
      </w:divBdr>
      <w:divsChild>
        <w:div w:id="1138844296">
          <w:marLeft w:val="446"/>
          <w:marRight w:val="0"/>
          <w:marTop w:val="0"/>
          <w:marBottom w:val="0"/>
          <w:divBdr>
            <w:top w:val="none" w:sz="0" w:space="0" w:color="auto"/>
            <w:left w:val="none" w:sz="0" w:space="0" w:color="auto"/>
            <w:bottom w:val="none" w:sz="0" w:space="0" w:color="auto"/>
            <w:right w:val="none" w:sz="0" w:space="0" w:color="auto"/>
          </w:divBdr>
        </w:div>
        <w:div w:id="1138844515">
          <w:marLeft w:val="446"/>
          <w:marRight w:val="0"/>
          <w:marTop w:val="0"/>
          <w:marBottom w:val="0"/>
          <w:divBdr>
            <w:top w:val="none" w:sz="0" w:space="0" w:color="auto"/>
            <w:left w:val="none" w:sz="0" w:space="0" w:color="auto"/>
            <w:bottom w:val="none" w:sz="0" w:space="0" w:color="auto"/>
            <w:right w:val="none" w:sz="0" w:space="0" w:color="auto"/>
          </w:divBdr>
        </w:div>
      </w:divsChild>
    </w:div>
    <w:div w:id="1138844516">
      <w:marLeft w:val="0"/>
      <w:marRight w:val="0"/>
      <w:marTop w:val="0"/>
      <w:marBottom w:val="0"/>
      <w:divBdr>
        <w:top w:val="none" w:sz="0" w:space="0" w:color="auto"/>
        <w:left w:val="none" w:sz="0" w:space="0" w:color="auto"/>
        <w:bottom w:val="none" w:sz="0" w:space="0" w:color="auto"/>
        <w:right w:val="none" w:sz="0" w:space="0" w:color="auto"/>
      </w:divBdr>
      <w:divsChild>
        <w:div w:id="1138844332">
          <w:marLeft w:val="446"/>
          <w:marRight w:val="0"/>
          <w:marTop w:val="0"/>
          <w:marBottom w:val="0"/>
          <w:divBdr>
            <w:top w:val="none" w:sz="0" w:space="0" w:color="auto"/>
            <w:left w:val="none" w:sz="0" w:space="0" w:color="auto"/>
            <w:bottom w:val="none" w:sz="0" w:space="0" w:color="auto"/>
            <w:right w:val="none" w:sz="0" w:space="0" w:color="auto"/>
          </w:divBdr>
        </w:div>
        <w:div w:id="1138844426">
          <w:marLeft w:val="446"/>
          <w:marRight w:val="0"/>
          <w:marTop w:val="0"/>
          <w:marBottom w:val="0"/>
          <w:divBdr>
            <w:top w:val="none" w:sz="0" w:space="0" w:color="auto"/>
            <w:left w:val="none" w:sz="0" w:space="0" w:color="auto"/>
            <w:bottom w:val="none" w:sz="0" w:space="0" w:color="auto"/>
            <w:right w:val="none" w:sz="0" w:space="0" w:color="auto"/>
          </w:divBdr>
        </w:div>
        <w:div w:id="1138844467">
          <w:marLeft w:val="446"/>
          <w:marRight w:val="0"/>
          <w:marTop w:val="0"/>
          <w:marBottom w:val="0"/>
          <w:divBdr>
            <w:top w:val="none" w:sz="0" w:space="0" w:color="auto"/>
            <w:left w:val="none" w:sz="0" w:space="0" w:color="auto"/>
            <w:bottom w:val="none" w:sz="0" w:space="0" w:color="auto"/>
            <w:right w:val="none" w:sz="0" w:space="0" w:color="auto"/>
          </w:divBdr>
        </w:div>
      </w:divsChild>
    </w:div>
    <w:div w:id="1138844518">
      <w:marLeft w:val="0"/>
      <w:marRight w:val="0"/>
      <w:marTop w:val="0"/>
      <w:marBottom w:val="0"/>
      <w:divBdr>
        <w:top w:val="none" w:sz="0" w:space="0" w:color="auto"/>
        <w:left w:val="none" w:sz="0" w:space="0" w:color="auto"/>
        <w:bottom w:val="none" w:sz="0" w:space="0" w:color="auto"/>
        <w:right w:val="none" w:sz="0" w:space="0" w:color="auto"/>
      </w:divBdr>
      <w:divsChild>
        <w:div w:id="1138844527">
          <w:marLeft w:val="446"/>
          <w:marRight w:val="0"/>
          <w:marTop w:val="0"/>
          <w:marBottom w:val="0"/>
          <w:divBdr>
            <w:top w:val="none" w:sz="0" w:space="0" w:color="auto"/>
            <w:left w:val="none" w:sz="0" w:space="0" w:color="auto"/>
            <w:bottom w:val="none" w:sz="0" w:space="0" w:color="auto"/>
            <w:right w:val="none" w:sz="0" w:space="0" w:color="auto"/>
          </w:divBdr>
        </w:div>
        <w:div w:id="1138844550">
          <w:marLeft w:val="446"/>
          <w:marRight w:val="0"/>
          <w:marTop w:val="0"/>
          <w:marBottom w:val="0"/>
          <w:divBdr>
            <w:top w:val="none" w:sz="0" w:space="0" w:color="auto"/>
            <w:left w:val="none" w:sz="0" w:space="0" w:color="auto"/>
            <w:bottom w:val="none" w:sz="0" w:space="0" w:color="auto"/>
            <w:right w:val="none" w:sz="0" w:space="0" w:color="auto"/>
          </w:divBdr>
        </w:div>
      </w:divsChild>
    </w:div>
    <w:div w:id="1138844521">
      <w:marLeft w:val="0"/>
      <w:marRight w:val="0"/>
      <w:marTop w:val="0"/>
      <w:marBottom w:val="0"/>
      <w:divBdr>
        <w:top w:val="none" w:sz="0" w:space="0" w:color="auto"/>
        <w:left w:val="none" w:sz="0" w:space="0" w:color="auto"/>
        <w:bottom w:val="none" w:sz="0" w:space="0" w:color="auto"/>
        <w:right w:val="none" w:sz="0" w:space="0" w:color="auto"/>
      </w:divBdr>
      <w:divsChild>
        <w:div w:id="1138844341">
          <w:marLeft w:val="446"/>
          <w:marRight w:val="0"/>
          <w:marTop w:val="0"/>
          <w:marBottom w:val="0"/>
          <w:divBdr>
            <w:top w:val="none" w:sz="0" w:space="0" w:color="auto"/>
            <w:left w:val="none" w:sz="0" w:space="0" w:color="auto"/>
            <w:bottom w:val="none" w:sz="0" w:space="0" w:color="auto"/>
            <w:right w:val="none" w:sz="0" w:space="0" w:color="auto"/>
          </w:divBdr>
        </w:div>
      </w:divsChild>
    </w:div>
    <w:div w:id="1138844526">
      <w:marLeft w:val="0"/>
      <w:marRight w:val="0"/>
      <w:marTop w:val="0"/>
      <w:marBottom w:val="0"/>
      <w:divBdr>
        <w:top w:val="none" w:sz="0" w:space="0" w:color="auto"/>
        <w:left w:val="none" w:sz="0" w:space="0" w:color="auto"/>
        <w:bottom w:val="none" w:sz="0" w:space="0" w:color="auto"/>
        <w:right w:val="none" w:sz="0" w:space="0" w:color="auto"/>
      </w:divBdr>
      <w:divsChild>
        <w:div w:id="1138844307">
          <w:marLeft w:val="446"/>
          <w:marRight w:val="0"/>
          <w:marTop w:val="0"/>
          <w:marBottom w:val="0"/>
          <w:divBdr>
            <w:top w:val="none" w:sz="0" w:space="0" w:color="auto"/>
            <w:left w:val="none" w:sz="0" w:space="0" w:color="auto"/>
            <w:bottom w:val="none" w:sz="0" w:space="0" w:color="auto"/>
            <w:right w:val="none" w:sz="0" w:space="0" w:color="auto"/>
          </w:divBdr>
        </w:div>
      </w:divsChild>
    </w:div>
    <w:div w:id="1138844532">
      <w:marLeft w:val="0"/>
      <w:marRight w:val="0"/>
      <w:marTop w:val="0"/>
      <w:marBottom w:val="0"/>
      <w:divBdr>
        <w:top w:val="none" w:sz="0" w:space="0" w:color="auto"/>
        <w:left w:val="none" w:sz="0" w:space="0" w:color="auto"/>
        <w:bottom w:val="none" w:sz="0" w:space="0" w:color="auto"/>
        <w:right w:val="none" w:sz="0" w:space="0" w:color="auto"/>
      </w:divBdr>
      <w:divsChild>
        <w:div w:id="1138844558">
          <w:marLeft w:val="446"/>
          <w:marRight w:val="0"/>
          <w:marTop w:val="0"/>
          <w:marBottom w:val="0"/>
          <w:divBdr>
            <w:top w:val="none" w:sz="0" w:space="0" w:color="auto"/>
            <w:left w:val="none" w:sz="0" w:space="0" w:color="auto"/>
            <w:bottom w:val="none" w:sz="0" w:space="0" w:color="auto"/>
            <w:right w:val="none" w:sz="0" w:space="0" w:color="auto"/>
          </w:divBdr>
        </w:div>
        <w:div w:id="1138844604">
          <w:marLeft w:val="446"/>
          <w:marRight w:val="0"/>
          <w:marTop w:val="0"/>
          <w:marBottom w:val="0"/>
          <w:divBdr>
            <w:top w:val="none" w:sz="0" w:space="0" w:color="auto"/>
            <w:left w:val="none" w:sz="0" w:space="0" w:color="auto"/>
            <w:bottom w:val="none" w:sz="0" w:space="0" w:color="auto"/>
            <w:right w:val="none" w:sz="0" w:space="0" w:color="auto"/>
          </w:divBdr>
        </w:div>
      </w:divsChild>
    </w:div>
    <w:div w:id="1138844534">
      <w:marLeft w:val="0"/>
      <w:marRight w:val="0"/>
      <w:marTop w:val="0"/>
      <w:marBottom w:val="0"/>
      <w:divBdr>
        <w:top w:val="none" w:sz="0" w:space="0" w:color="auto"/>
        <w:left w:val="none" w:sz="0" w:space="0" w:color="auto"/>
        <w:bottom w:val="none" w:sz="0" w:space="0" w:color="auto"/>
        <w:right w:val="none" w:sz="0" w:space="0" w:color="auto"/>
      </w:divBdr>
      <w:divsChild>
        <w:div w:id="1138844248">
          <w:marLeft w:val="547"/>
          <w:marRight w:val="0"/>
          <w:marTop w:val="0"/>
          <w:marBottom w:val="0"/>
          <w:divBdr>
            <w:top w:val="none" w:sz="0" w:space="0" w:color="auto"/>
            <w:left w:val="none" w:sz="0" w:space="0" w:color="auto"/>
            <w:bottom w:val="none" w:sz="0" w:space="0" w:color="auto"/>
            <w:right w:val="none" w:sz="0" w:space="0" w:color="auto"/>
          </w:divBdr>
        </w:div>
        <w:div w:id="1138844253">
          <w:marLeft w:val="547"/>
          <w:marRight w:val="0"/>
          <w:marTop w:val="0"/>
          <w:marBottom w:val="0"/>
          <w:divBdr>
            <w:top w:val="none" w:sz="0" w:space="0" w:color="auto"/>
            <w:left w:val="none" w:sz="0" w:space="0" w:color="auto"/>
            <w:bottom w:val="none" w:sz="0" w:space="0" w:color="auto"/>
            <w:right w:val="none" w:sz="0" w:space="0" w:color="auto"/>
          </w:divBdr>
        </w:div>
        <w:div w:id="1138844269">
          <w:marLeft w:val="547"/>
          <w:marRight w:val="0"/>
          <w:marTop w:val="0"/>
          <w:marBottom w:val="0"/>
          <w:divBdr>
            <w:top w:val="none" w:sz="0" w:space="0" w:color="auto"/>
            <w:left w:val="none" w:sz="0" w:space="0" w:color="auto"/>
            <w:bottom w:val="none" w:sz="0" w:space="0" w:color="auto"/>
            <w:right w:val="none" w:sz="0" w:space="0" w:color="auto"/>
          </w:divBdr>
        </w:div>
        <w:div w:id="1138844288">
          <w:marLeft w:val="547"/>
          <w:marRight w:val="0"/>
          <w:marTop w:val="0"/>
          <w:marBottom w:val="0"/>
          <w:divBdr>
            <w:top w:val="none" w:sz="0" w:space="0" w:color="auto"/>
            <w:left w:val="none" w:sz="0" w:space="0" w:color="auto"/>
            <w:bottom w:val="none" w:sz="0" w:space="0" w:color="auto"/>
            <w:right w:val="none" w:sz="0" w:space="0" w:color="auto"/>
          </w:divBdr>
        </w:div>
        <w:div w:id="1138844339">
          <w:marLeft w:val="547"/>
          <w:marRight w:val="0"/>
          <w:marTop w:val="0"/>
          <w:marBottom w:val="0"/>
          <w:divBdr>
            <w:top w:val="none" w:sz="0" w:space="0" w:color="auto"/>
            <w:left w:val="none" w:sz="0" w:space="0" w:color="auto"/>
            <w:bottom w:val="none" w:sz="0" w:space="0" w:color="auto"/>
            <w:right w:val="none" w:sz="0" w:space="0" w:color="auto"/>
          </w:divBdr>
        </w:div>
        <w:div w:id="1138844380">
          <w:marLeft w:val="547"/>
          <w:marRight w:val="0"/>
          <w:marTop w:val="0"/>
          <w:marBottom w:val="0"/>
          <w:divBdr>
            <w:top w:val="none" w:sz="0" w:space="0" w:color="auto"/>
            <w:left w:val="none" w:sz="0" w:space="0" w:color="auto"/>
            <w:bottom w:val="none" w:sz="0" w:space="0" w:color="auto"/>
            <w:right w:val="none" w:sz="0" w:space="0" w:color="auto"/>
          </w:divBdr>
        </w:div>
        <w:div w:id="1138844405">
          <w:marLeft w:val="547"/>
          <w:marRight w:val="0"/>
          <w:marTop w:val="0"/>
          <w:marBottom w:val="0"/>
          <w:divBdr>
            <w:top w:val="none" w:sz="0" w:space="0" w:color="auto"/>
            <w:left w:val="none" w:sz="0" w:space="0" w:color="auto"/>
            <w:bottom w:val="none" w:sz="0" w:space="0" w:color="auto"/>
            <w:right w:val="none" w:sz="0" w:space="0" w:color="auto"/>
          </w:divBdr>
        </w:div>
        <w:div w:id="1138844497">
          <w:marLeft w:val="547"/>
          <w:marRight w:val="0"/>
          <w:marTop w:val="0"/>
          <w:marBottom w:val="0"/>
          <w:divBdr>
            <w:top w:val="none" w:sz="0" w:space="0" w:color="auto"/>
            <w:left w:val="none" w:sz="0" w:space="0" w:color="auto"/>
            <w:bottom w:val="none" w:sz="0" w:space="0" w:color="auto"/>
            <w:right w:val="none" w:sz="0" w:space="0" w:color="auto"/>
          </w:divBdr>
        </w:div>
        <w:div w:id="1138844541">
          <w:marLeft w:val="547"/>
          <w:marRight w:val="0"/>
          <w:marTop w:val="0"/>
          <w:marBottom w:val="0"/>
          <w:divBdr>
            <w:top w:val="none" w:sz="0" w:space="0" w:color="auto"/>
            <w:left w:val="none" w:sz="0" w:space="0" w:color="auto"/>
            <w:bottom w:val="none" w:sz="0" w:space="0" w:color="auto"/>
            <w:right w:val="none" w:sz="0" w:space="0" w:color="auto"/>
          </w:divBdr>
        </w:div>
        <w:div w:id="1138844551">
          <w:marLeft w:val="547"/>
          <w:marRight w:val="0"/>
          <w:marTop w:val="0"/>
          <w:marBottom w:val="0"/>
          <w:divBdr>
            <w:top w:val="none" w:sz="0" w:space="0" w:color="auto"/>
            <w:left w:val="none" w:sz="0" w:space="0" w:color="auto"/>
            <w:bottom w:val="none" w:sz="0" w:space="0" w:color="auto"/>
            <w:right w:val="none" w:sz="0" w:space="0" w:color="auto"/>
          </w:divBdr>
        </w:div>
        <w:div w:id="1138844553">
          <w:marLeft w:val="547"/>
          <w:marRight w:val="0"/>
          <w:marTop w:val="0"/>
          <w:marBottom w:val="0"/>
          <w:divBdr>
            <w:top w:val="none" w:sz="0" w:space="0" w:color="auto"/>
            <w:left w:val="none" w:sz="0" w:space="0" w:color="auto"/>
            <w:bottom w:val="none" w:sz="0" w:space="0" w:color="auto"/>
            <w:right w:val="none" w:sz="0" w:space="0" w:color="auto"/>
          </w:divBdr>
        </w:div>
        <w:div w:id="1138844559">
          <w:marLeft w:val="547"/>
          <w:marRight w:val="0"/>
          <w:marTop w:val="0"/>
          <w:marBottom w:val="0"/>
          <w:divBdr>
            <w:top w:val="none" w:sz="0" w:space="0" w:color="auto"/>
            <w:left w:val="none" w:sz="0" w:space="0" w:color="auto"/>
            <w:bottom w:val="none" w:sz="0" w:space="0" w:color="auto"/>
            <w:right w:val="none" w:sz="0" w:space="0" w:color="auto"/>
          </w:divBdr>
        </w:div>
        <w:div w:id="1138844574">
          <w:marLeft w:val="547"/>
          <w:marRight w:val="0"/>
          <w:marTop w:val="0"/>
          <w:marBottom w:val="0"/>
          <w:divBdr>
            <w:top w:val="none" w:sz="0" w:space="0" w:color="auto"/>
            <w:left w:val="none" w:sz="0" w:space="0" w:color="auto"/>
            <w:bottom w:val="none" w:sz="0" w:space="0" w:color="auto"/>
            <w:right w:val="none" w:sz="0" w:space="0" w:color="auto"/>
          </w:divBdr>
        </w:div>
        <w:div w:id="1138844603">
          <w:marLeft w:val="547"/>
          <w:marRight w:val="0"/>
          <w:marTop w:val="0"/>
          <w:marBottom w:val="0"/>
          <w:divBdr>
            <w:top w:val="none" w:sz="0" w:space="0" w:color="auto"/>
            <w:left w:val="none" w:sz="0" w:space="0" w:color="auto"/>
            <w:bottom w:val="none" w:sz="0" w:space="0" w:color="auto"/>
            <w:right w:val="none" w:sz="0" w:space="0" w:color="auto"/>
          </w:divBdr>
        </w:div>
      </w:divsChild>
    </w:div>
    <w:div w:id="1138844539">
      <w:marLeft w:val="0"/>
      <w:marRight w:val="0"/>
      <w:marTop w:val="0"/>
      <w:marBottom w:val="0"/>
      <w:divBdr>
        <w:top w:val="none" w:sz="0" w:space="0" w:color="auto"/>
        <w:left w:val="none" w:sz="0" w:space="0" w:color="auto"/>
        <w:bottom w:val="none" w:sz="0" w:space="0" w:color="auto"/>
        <w:right w:val="none" w:sz="0" w:space="0" w:color="auto"/>
      </w:divBdr>
      <w:divsChild>
        <w:div w:id="1138844351">
          <w:marLeft w:val="446"/>
          <w:marRight w:val="0"/>
          <w:marTop w:val="0"/>
          <w:marBottom w:val="0"/>
          <w:divBdr>
            <w:top w:val="none" w:sz="0" w:space="0" w:color="auto"/>
            <w:left w:val="none" w:sz="0" w:space="0" w:color="auto"/>
            <w:bottom w:val="none" w:sz="0" w:space="0" w:color="auto"/>
            <w:right w:val="none" w:sz="0" w:space="0" w:color="auto"/>
          </w:divBdr>
        </w:div>
        <w:div w:id="1138844537">
          <w:marLeft w:val="446"/>
          <w:marRight w:val="0"/>
          <w:marTop w:val="0"/>
          <w:marBottom w:val="0"/>
          <w:divBdr>
            <w:top w:val="none" w:sz="0" w:space="0" w:color="auto"/>
            <w:left w:val="none" w:sz="0" w:space="0" w:color="auto"/>
            <w:bottom w:val="none" w:sz="0" w:space="0" w:color="auto"/>
            <w:right w:val="none" w:sz="0" w:space="0" w:color="auto"/>
          </w:divBdr>
        </w:div>
      </w:divsChild>
    </w:div>
    <w:div w:id="1138844540">
      <w:marLeft w:val="0"/>
      <w:marRight w:val="0"/>
      <w:marTop w:val="0"/>
      <w:marBottom w:val="0"/>
      <w:divBdr>
        <w:top w:val="none" w:sz="0" w:space="0" w:color="auto"/>
        <w:left w:val="none" w:sz="0" w:space="0" w:color="auto"/>
        <w:bottom w:val="none" w:sz="0" w:space="0" w:color="auto"/>
        <w:right w:val="none" w:sz="0" w:space="0" w:color="auto"/>
      </w:divBdr>
      <w:divsChild>
        <w:div w:id="1138844507">
          <w:marLeft w:val="446"/>
          <w:marRight w:val="0"/>
          <w:marTop w:val="0"/>
          <w:marBottom w:val="0"/>
          <w:divBdr>
            <w:top w:val="none" w:sz="0" w:space="0" w:color="auto"/>
            <w:left w:val="none" w:sz="0" w:space="0" w:color="auto"/>
            <w:bottom w:val="none" w:sz="0" w:space="0" w:color="auto"/>
            <w:right w:val="none" w:sz="0" w:space="0" w:color="auto"/>
          </w:divBdr>
        </w:div>
      </w:divsChild>
    </w:div>
    <w:div w:id="1138844542">
      <w:marLeft w:val="0"/>
      <w:marRight w:val="0"/>
      <w:marTop w:val="0"/>
      <w:marBottom w:val="0"/>
      <w:divBdr>
        <w:top w:val="none" w:sz="0" w:space="0" w:color="auto"/>
        <w:left w:val="none" w:sz="0" w:space="0" w:color="auto"/>
        <w:bottom w:val="none" w:sz="0" w:space="0" w:color="auto"/>
        <w:right w:val="none" w:sz="0" w:space="0" w:color="auto"/>
      </w:divBdr>
      <w:divsChild>
        <w:div w:id="1138844330">
          <w:marLeft w:val="446"/>
          <w:marRight w:val="0"/>
          <w:marTop w:val="0"/>
          <w:marBottom w:val="0"/>
          <w:divBdr>
            <w:top w:val="none" w:sz="0" w:space="0" w:color="auto"/>
            <w:left w:val="none" w:sz="0" w:space="0" w:color="auto"/>
            <w:bottom w:val="none" w:sz="0" w:space="0" w:color="auto"/>
            <w:right w:val="none" w:sz="0" w:space="0" w:color="auto"/>
          </w:divBdr>
        </w:div>
        <w:div w:id="1138844476">
          <w:marLeft w:val="446"/>
          <w:marRight w:val="0"/>
          <w:marTop w:val="0"/>
          <w:marBottom w:val="0"/>
          <w:divBdr>
            <w:top w:val="none" w:sz="0" w:space="0" w:color="auto"/>
            <w:left w:val="none" w:sz="0" w:space="0" w:color="auto"/>
            <w:bottom w:val="none" w:sz="0" w:space="0" w:color="auto"/>
            <w:right w:val="none" w:sz="0" w:space="0" w:color="auto"/>
          </w:divBdr>
        </w:div>
      </w:divsChild>
    </w:div>
    <w:div w:id="1138844544">
      <w:marLeft w:val="0"/>
      <w:marRight w:val="0"/>
      <w:marTop w:val="0"/>
      <w:marBottom w:val="0"/>
      <w:divBdr>
        <w:top w:val="none" w:sz="0" w:space="0" w:color="auto"/>
        <w:left w:val="none" w:sz="0" w:space="0" w:color="auto"/>
        <w:bottom w:val="none" w:sz="0" w:space="0" w:color="auto"/>
        <w:right w:val="none" w:sz="0" w:space="0" w:color="auto"/>
      </w:divBdr>
      <w:divsChild>
        <w:div w:id="1138844251">
          <w:marLeft w:val="446"/>
          <w:marRight w:val="0"/>
          <w:marTop w:val="0"/>
          <w:marBottom w:val="0"/>
          <w:divBdr>
            <w:top w:val="none" w:sz="0" w:space="0" w:color="auto"/>
            <w:left w:val="none" w:sz="0" w:space="0" w:color="auto"/>
            <w:bottom w:val="none" w:sz="0" w:space="0" w:color="auto"/>
            <w:right w:val="none" w:sz="0" w:space="0" w:color="auto"/>
          </w:divBdr>
        </w:div>
      </w:divsChild>
    </w:div>
    <w:div w:id="1138844546">
      <w:marLeft w:val="0"/>
      <w:marRight w:val="0"/>
      <w:marTop w:val="0"/>
      <w:marBottom w:val="0"/>
      <w:divBdr>
        <w:top w:val="none" w:sz="0" w:space="0" w:color="auto"/>
        <w:left w:val="none" w:sz="0" w:space="0" w:color="auto"/>
        <w:bottom w:val="none" w:sz="0" w:space="0" w:color="auto"/>
        <w:right w:val="none" w:sz="0" w:space="0" w:color="auto"/>
      </w:divBdr>
      <w:divsChild>
        <w:div w:id="1138844245">
          <w:marLeft w:val="446"/>
          <w:marRight w:val="0"/>
          <w:marTop w:val="0"/>
          <w:marBottom w:val="0"/>
          <w:divBdr>
            <w:top w:val="none" w:sz="0" w:space="0" w:color="auto"/>
            <w:left w:val="none" w:sz="0" w:space="0" w:color="auto"/>
            <w:bottom w:val="none" w:sz="0" w:space="0" w:color="auto"/>
            <w:right w:val="none" w:sz="0" w:space="0" w:color="auto"/>
          </w:divBdr>
        </w:div>
        <w:div w:id="1138844286">
          <w:marLeft w:val="446"/>
          <w:marRight w:val="0"/>
          <w:marTop w:val="0"/>
          <w:marBottom w:val="0"/>
          <w:divBdr>
            <w:top w:val="none" w:sz="0" w:space="0" w:color="auto"/>
            <w:left w:val="none" w:sz="0" w:space="0" w:color="auto"/>
            <w:bottom w:val="none" w:sz="0" w:space="0" w:color="auto"/>
            <w:right w:val="none" w:sz="0" w:space="0" w:color="auto"/>
          </w:divBdr>
        </w:div>
      </w:divsChild>
    </w:div>
    <w:div w:id="1138844556">
      <w:marLeft w:val="0"/>
      <w:marRight w:val="0"/>
      <w:marTop w:val="0"/>
      <w:marBottom w:val="0"/>
      <w:divBdr>
        <w:top w:val="none" w:sz="0" w:space="0" w:color="auto"/>
        <w:left w:val="none" w:sz="0" w:space="0" w:color="auto"/>
        <w:bottom w:val="none" w:sz="0" w:space="0" w:color="auto"/>
        <w:right w:val="none" w:sz="0" w:space="0" w:color="auto"/>
      </w:divBdr>
      <w:divsChild>
        <w:div w:id="1138844469">
          <w:marLeft w:val="446"/>
          <w:marRight w:val="0"/>
          <w:marTop w:val="0"/>
          <w:marBottom w:val="0"/>
          <w:divBdr>
            <w:top w:val="none" w:sz="0" w:space="0" w:color="auto"/>
            <w:left w:val="none" w:sz="0" w:space="0" w:color="auto"/>
            <w:bottom w:val="none" w:sz="0" w:space="0" w:color="auto"/>
            <w:right w:val="none" w:sz="0" w:space="0" w:color="auto"/>
          </w:divBdr>
        </w:div>
        <w:div w:id="1138844524">
          <w:marLeft w:val="446"/>
          <w:marRight w:val="0"/>
          <w:marTop w:val="0"/>
          <w:marBottom w:val="0"/>
          <w:divBdr>
            <w:top w:val="none" w:sz="0" w:space="0" w:color="auto"/>
            <w:left w:val="none" w:sz="0" w:space="0" w:color="auto"/>
            <w:bottom w:val="none" w:sz="0" w:space="0" w:color="auto"/>
            <w:right w:val="none" w:sz="0" w:space="0" w:color="auto"/>
          </w:divBdr>
        </w:div>
      </w:divsChild>
    </w:div>
    <w:div w:id="1138844561">
      <w:marLeft w:val="0"/>
      <w:marRight w:val="0"/>
      <w:marTop w:val="0"/>
      <w:marBottom w:val="0"/>
      <w:divBdr>
        <w:top w:val="none" w:sz="0" w:space="0" w:color="auto"/>
        <w:left w:val="none" w:sz="0" w:space="0" w:color="auto"/>
        <w:bottom w:val="none" w:sz="0" w:space="0" w:color="auto"/>
        <w:right w:val="none" w:sz="0" w:space="0" w:color="auto"/>
      </w:divBdr>
      <w:divsChild>
        <w:div w:id="1138844581">
          <w:marLeft w:val="446"/>
          <w:marRight w:val="0"/>
          <w:marTop w:val="0"/>
          <w:marBottom w:val="0"/>
          <w:divBdr>
            <w:top w:val="none" w:sz="0" w:space="0" w:color="auto"/>
            <w:left w:val="none" w:sz="0" w:space="0" w:color="auto"/>
            <w:bottom w:val="none" w:sz="0" w:space="0" w:color="auto"/>
            <w:right w:val="none" w:sz="0" w:space="0" w:color="auto"/>
          </w:divBdr>
        </w:div>
      </w:divsChild>
    </w:div>
    <w:div w:id="1138844566">
      <w:marLeft w:val="0"/>
      <w:marRight w:val="0"/>
      <w:marTop w:val="0"/>
      <w:marBottom w:val="0"/>
      <w:divBdr>
        <w:top w:val="none" w:sz="0" w:space="0" w:color="auto"/>
        <w:left w:val="none" w:sz="0" w:space="0" w:color="auto"/>
        <w:bottom w:val="none" w:sz="0" w:space="0" w:color="auto"/>
        <w:right w:val="none" w:sz="0" w:space="0" w:color="auto"/>
      </w:divBdr>
      <w:divsChild>
        <w:div w:id="1138844252">
          <w:marLeft w:val="446"/>
          <w:marRight w:val="0"/>
          <w:marTop w:val="0"/>
          <w:marBottom w:val="0"/>
          <w:divBdr>
            <w:top w:val="none" w:sz="0" w:space="0" w:color="auto"/>
            <w:left w:val="none" w:sz="0" w:space="0" w:color="auto"/>
            <w:bottom w:val="none" w:sz="0" w:space="0" w:color="auto"/>
            <w:right w:val="none" w:sz="0" w:space="0" w:color="auto"/>
          </w:divBdr>
        </w:div>
        <w:div w:id="1138844420">
          <w:marLeft w:val="446"/>
          <w:marRight w:val="0"/>
          <w:marTop w:val="0"/>
          <w:marBottom w:val="0"/>
          <w:divBdr>
            <w:top w:val="none" w:sz="0" w:space="0" w:color="auto"/>
            <w:left w:val="none" w:sz="0" w:space="0" w:color="auto"/>
            <w:bottom w:val="none" w:sz="0" w:space="0" w:color="auto"/>
            <w:right w:val="none" w:sz="0" w:space="0" w:color="auto"/>
          </w:divBdr>
        </w:div>
        <w:div w:id="1138844460">
          <w:marLeft w:val="446"/>
          <w:marRight w:val="0"/>
          <w:marTop w:val="0"/>
          <w:marBottom w:val="0"/>
          <w:divBdr>
            <w:top w:val="none" w:sz="0" w:space="0" w:color="auto"/>
            <w:left w:val="none" w:sz="0" w:space="0" w:color="auto"/>
            <w:bottom w:val="none" w:sz="0" w:space="0" w:color="auto"/>
            <w:right w:val="none" w:sz="0" w:space="0" w:color="auto"/>
          </w:divBdr>
        </w:div>
      </w:divsChild>
    </w:div>
    <w:div w:id="1138844569">
      <w:marLeft w:val="0"/>
      <w:marRight w:val="0"/>
      <w:marTop w:val="0"/>
      <w:marBottom w:val="0"/>
      <w:divBdr>
        <w:top w:val="none" w:sz="0" w:space="0" w:color="auto"/>
        <w:left w:val="none" w:sz="0" w:space="0" w:color="auto"/>
        <w:bottom w:val="none" w:sz="0" w:space="0" w:color="auto"/>
        <w:right w:val="none" w:sz="0" w:space="0" w:color="auto"/>
      </w:divBdr>
      <w:divsChild>
        <w:div w:id="1138844232">
          <w:marLeft w:val="547"/>
          <w:marRight w:val="0"/>
          <w:marTop w:val="0"/>
          <w:marBottom w:val="0"/>
          <w:divBdr>
            <w:top w:val="none" w:sz="0" w:space="0" w:color="auto"/>
            <w:left w:val="none" w:sz="0" w:space="0" w:color="auto"/>
            <w:bottom w:val="none" w:sz="0" w:space="0" w:color="auto"/>
            <w:right w:val="none" w:sz="0" w:space="0" w:color="auto"/>
          </w:divBdr>
        </w:div>
        <w:div w:id="1138844297">
          <w:marLeft w:val="547"/>
          <w:marRight w:val="0"/>
          <w:marTop w:val="0"/>
          <w:marBottom w:val="0"/>
          <w:divBdr>
            <w:top w:val="none" w:sz="0" w:space="0" w:color="auto"/>
            <w:left w:val="none" w:sz="0" w:space="0" w:color="auto"/>
            <w:bottom w:val="none" w:sz="0" w:space="0" w:color="auto"/>
            <w:right w:val="none" w:sz="0" w:space="0" w:color="auto"/>
          </w:divBdr>
        </w:div>
        <w:div w:id="1138844326">
          <w:marLeft w:val="547"/>
          <w:marRight w:val="0"/>
          <w:marTop w:val="0"/>
          <w:marBottom w:val="0"/>
          <w:divBdr>
            <w:top w:val="none" w:sz="0" w:space="0" w:color="auto"/>
            <w:left w:val="none" w:sz="0" w:space="0" w:color="auto"/>
            <w:bottom w:val="none" w:sz="0" w:space="0" w:color="auto"/>
            <w:right w:val="none" w:sz="0" w:space="0" w:color="auto"/>
          </w:divBdr>
        </w:div>
        <w:div w:id="1138844388">
          <w:marLeft w:val="547"/>
          <w:marRight w:val="0"/>
          <w:marTop w:val="0"/>
          <w:marBottom w:val="0"/>
          <w:divBdr>
            <w:top w:val="none" w:sz="0" w:space="0" w:color="auto"/>
            <w:left w:val="none" w:sz="0" w:space="0" w:color="auto"/>
            <w:bottom w:val="none" w:sz="0" w:space="0" w:color="auto"/>
            <w:right w:val="none" w:sz="0" w:space="0" w:color="auto"/>
          </w:divBdr>
        </w:div>
        <w:div w:id="1138844414">
          <w:marLeft w:val="547"/>
          <w:marRight w:val="0"/>
          <w:marTop w:val="0"/>
          <w:marBottom w:val="0"/>
          <w:divBdr>
            <w:top w:val="none" w:sz="0" w:space="0" w:color="auto"/>
            <w:left w:val="none" w:sz="0" w:space="0" w:color="auto"/>
            <w:bottom w:val="none" w:sz="0" w:space="0" w:color="auto"/>
            <w:right w:val="none" w:sz="0" w:space="0" w:color="auto"/>
          </w:divBdr>
        </w:div>
        <w:div w:id="1138844498">
          <w:marLeft w:val="547"/>
          <w:marRight w:val="0"/>
          <w:marTop w:val="0"/>
          <w:marBottom w:val="0"/>
          <w:divBdr>
            <w:top w:val="none" w:sz="0" w:space="0" w:color="auto"/>
            <w:left w:val="none" w:sz="0" w:space="0" w:color="auto"/>
            <w:bottom w:val="none" w:sz="0" w:space="0" w:color="auto"/>
            <w:right w:val="none" w:sz="0" w:space="0" w:color="auto"/>
          </w:divBdr>
        </w:div>
        <w:div w:id="1138844504">
          <w:marLeft w:val="547"/>
          <w:marRight w:val="0"/>
          <w:marTop w:val="0"/>
          <w:marBottom w:val="0"/>
          <w:divBdr>
            <w:top w:val="none" w:sz="0" w:space="0" w:color="auto"/>
            <w:left w:val="none" w:sz="0" w:space="0" w:color="auto"/>
            <w:bottom w:val="none" w:sz="0" w:space="0" w:color="auto"/>
            <w:right w:val="none" w:sz="0" w:space="0" w:color="auto"/>
          </w:divBdr>
        </w:div>
        <w:div w:id="1138844525">
          <w:marLeft w:val="547"/>
          <w:marRight w:val="0"/>
          <w:marTop w:val="0"/>
          <w:marBottom w:val="0"/>
          <w:divBdr>
            <w:top w:val="none" w:sz="0" w:space="0" w:color="auto"/>
            <w:left w:val="none" w:sz="0" w:space="0" w:color="auto"/>
            <w:bottom w:val="none" w:sz="0" w:space="0" w:color="auto"/>
            <w:right w:val="none" w:sz="0" w:space="0" w:color="auto"/>
          </w:divBdr>
        </w:div>
        <w:div w:id="1138844548">
          <w:marLeft w:val="547"/>
          <w:marRight w:val="0"/>
          <w:marTop w:val="0"/>
          <w:marBottom w:val="0"/>
          <w:divBdr>
            <w:top w:val="none" w:sz="0" w:space="0" w:color="auto"/>
            <w:left w:val="none" w:sz="0" w:space="0" w:color="auto"/>
            <w:bottom w:val="none" w:sz="0" w:space="0" w:color="auto"/>
            <w:right w:val="none" w:sz="0" w:space="0" w:color="auto"/>
          </w:divBdr>
        </w:div>
        <w:div w:id="1138844549">
          <w:marLeft w:val="547"/>
          <w:marRight w:val="0"/>
          <w:marTop w:val="0"/>
          <w:marBottom w:val="0"/>
          <w:divBdr>
            <w:top w:val="none" w:sz="0" w:space="0" w:color="auto"/>
            <w:left w:val="none" w:sz="0" w:space="0" w:color="auto"/>
            <w:bottom w:val="none" w:sz="0" w:space="0" w:color="auto"/>
            <w:right w:val="none" w:sz="0" w:space="0" w:color="auto"/>
          </w:divBdr>
        </w:div>
        <w:div w:id="1138844554">
          <w:marLeft w:val="547"/>
          <w:marRight w:val="0"/>
          <w:marTop w:val="0"/>
          <w:marBottom w:val="0"/>
          <w:divBdr>
            <w:top w:val="none" w:sz="0" w:space="0" w:color="auto"/>
            <w:left w:val="none" w:sz="0" w:space="0" w:color="auto"/>
            <w:bottom w:val="none" w:sz="0" w:space="0" w:color="auto"/>
            <w:right w:val="none" w:sz="0" w:space="0" w:color="auto"/>
          </w:divBdr>
        </w:div>
        <w:div w:id="1138844585">
          <w:marLeft w:val="547"/>
          <w:marRight w:val="0"/>
          <w:marTop w:val="0"/>
          <w:marBottom w:val="0"/>
          <w:divBdr>
            <w:top w:val="none" w:sz="0" w:space="0" w:color="auto"/>
            <w:left w:val="none" w:sz="0" w:space="0" w:color="auto"/>
            <w:bottom w:val="none" w:sz="0" w:space="0" w:color="auto"/>
            <w:right w:val="none" w:sz="0" w:space="0" w:color="auto"/>
          </w:divBdr>
        </w:div>
      </w:divsChild>
    </w:div>
    <w:div w:id="1138844570">
      <w:marLeft w:val="0"/>
      <w:marRight w:val="0"/>
      <w:marTop w:val="0"/>
      <w:marBottom w:val="0"/>
      <w:divBdr>
        <w:top w:val="none" w:sz="0" w:space="0" w:color="auto"/>
        <w:left w:val="none" w:sz="0" w:space="0" w:color="auto"/>
        <w:bottom w:val="none" w:sz="0" w:space="0" w:color="auto"/>
        <w:right w:val="none" w:sz="0" w:space="0" w:color="auto"/>
      </w:divBdr>
      <w:divsChild>
        <w:div w:id="1138844584">
          <w:marLeft w:val="446"/>
          <w:marRight w:val="0"/>
          <w:marTop w:val="0"/>
          <w:marBottom w:val="0"/>
          <w:divBdr>
            <w:top w:val="none" w:sz="0" w:space="0" w:color="auto"/>
            <w:left w:val="none" w:sz="0" w:space="0" w:color="auto"/>
            <w:bottom w:val="none" w:sz="0" w:space="0" w:color="auto"/>
            <w:right w:val="none" w:sz="0" w:space="0" w:color="auto"/>
          </w:divBdr>
        </w:div>
      </w:divsChild>
    </w:div>
    <w:div w:id="1138844573">
      <w:marLeft w:val="0"/>
      <w:marRight w:val="0"/>
      <w:marTop w:val="0"/>
      <w:marBottom w:val="0"/>
      <w:divBdr>
        <w:top w:val="none" w:sz="0" w:space="0" w:color="auto"/>
        <w:left w:val="none" w:sz="0" w:space="0" w:color="auto"/>
        <w:bottom w:val="none" w:sz="0" w:space="0" w:color="auto"/>
        <w:right w:val="none" w:sz="0" w:space="0" w:color="auto"/>
      </w:divBdr>
      <w:divsChild>
        <w:div w:id="1138844225">
          <w:marLeft w:val="547"/>
          <w:marRight w:val="0"/>
          <w:marTop w:val="0"/>
          <w:marBottom w:val="0"/>
          <w:divBdr>
            <w:top w:val="none" w:sz="0" w:space="0" w:color="auto"/>
            <w:left w:val="none" w:sz="0" w:space="0" w:color="auto"/>
            <w:bottom w:val="none" w:sz="0" w:space="0" w:color="auto"/>
            <w:right w:val="none" w:sz="0" w:space="0" w:color="auto"/>
          </w:divBdr>
        </w:div>
        <w:div w:id="1138844250">
          <w:marLeft w:val="547"/>
          <w:marRight w:val="0"/>
          <w:marTop w:val="0"/>
          <w:marBottom w:val="0"/>
          <w:divBdr>
            <w:top w:val="none" w:sz="0" w:space="0" w:color="auto"/>
            <w:left w:val="none" w:sz="0" w:space="0" w:color="auto"/>
            <w:bottom w:val="none" w:sz="0" w:space="0" w:color="auto"/>
            <w:right w:val="none" w:sz="0" w:space="0" w:color="auto"/>
          </w:divBdr>
        </w:div>
        <w:div w:id="1138844270">
          <w:marLeft w:val="547"/>
          <w:marRight w:val="0"/>
          <w:marTop w:val="0"/>
          <w:marBottom w:val="0"/>
          <w:divBdr>
            <w:top w:val="none" w:sz="0" w:space="0" w:color="auto"/>
            <w:left w:val="none" w:sz="0" w:space="0" w:color="auto"/>
            <w:bottom w:val="none" w:sz="0" w:space="0" w:color="auto"/>
            <w:right w:val="none" w:sz="0" w:space="0" w:color="auto"/>
          </w:divBdr>
        </w:div>
        <w:div w:id="1138844290">
          <w:marLeft w:val="547"/>
          <w:marRight w:val="0"/>
          <w:marTop w:val="0"/>
          <w:marBottom w:val="0"/>
          <w:divBdr>
            <w:top w:val="none" w:sz="0" w:space="0" w:color="auto"/>
            <w:left w:val="none" w:sz="0" w:space="0" w:color="auto"/>
            <w:bottom w:val="none" w:sz="0" w:space="0" w:color="auto"/>
            <w:right w:val="none" w:sz="0" w:space="0" w:color="auto"/>
          </w:divBdr>
        </w:div>
        <w:div w:id="1138844316">
          <w:marLeft w:val="547"/>
          <w:marRight w:val="0"/>
          <w:marTop w:val="0"/>
          <w:marBottom w:val="0"/>
          <w:divBdr>
            <w:top w:val="none" w:sz="0" w:space="0" w:color="auto"/>
            <w:left w:val="none" w:sz="0" w:space="0" w:color="auto"/>
            <w:bottom w:val="none" w:sz="0" w:space="0" w:color="auto"/>
            <w:right w:val="none" w:sz="0" w:space="0" w:color="auto"/>
          </w:divBdr>
        </w:div>
        <w:div w:id="1138844389">
          <w:marLeft w:val="547"/>
          <w:marRight w:val="0"/>
          <w:marTop w:val="0"/>
          <w:marBottom w:val="0"/>
          <w:divBdr>
            <w:top w:val="none" w:sz="0" w:space="0" w:color="auto"/>
            <w:left w:val="none" w:sz="0" w:space="0" w:color="auto"/>
            <w:bottom w:val="none" w:sz="0" w:space="0" w:color="auto"/>
            <w:right w:val="none" w:sz="0" w:space="0" w:color="auto"/>
          </w:divBdr>
        </w:div>
        <w:div w:id="1138844428">
          <w:marLeft w:val="547"/>
          <w:marRight w:val="0"/>
          <w:marTop w:val="0"/>
          <w:marBottom w:val="0"/>
          <w:divBdr>
            <w:top w:val="none" w:sz="0" w:space="0" w:color="auto"/>
            <w:left w:val="none" w:sz="0" w:space="0" w:color="auto"/>
            <w:bottom w:val="none" w:sz="0" w:space="0" w:color="auto"/>
            <w:right w:val="none" w:sz="0" w:space="0" w:color="auto"/>
          </w:divBdr>
        </w:div>
        <w:div w:id="1138844441">
          <w:marLeft w:val="547"/>
          <w:marRight w:val="0"/>
          <w:marTop w:val="0"/>
          <w:marBottom w:val="0"/>
          <w:divBdr>
            <w:top w:val="none" w:sz="0" w:space="0" w:color="auto"/>
            <w:left w:val="none" w:sz="0" w:space="0" w:color="auto"/>
            <w:bottom w:val="none" w:sz="0" w:space="0" w:color="auto"/>
            <w:right w:val="none" w:sz="0" w:space="0" w:color="auto"/>
          </w:divBdr>
        </w:div>
        <w:div w:id="1138844455">
          <w:marLeft w:val="547"/>
          <w:marRight w:val="0"/>
          <w:marTop w:val="0"/>
          <w:marBottom w:val="0"/>
          <w:divBdr>
            <w:top w:val="none" w:sz="0" w:space="0" w:color="auto"/>
            <w:left w:val="none" w:sz="0" w:space="0" w:color="auto"/>
            <w:bottom w:val="none" w:sz="0" w:space="0" w:color="auto"/>
            <w:right w:val="none" w:sz="0" w:space="0" w:color="auto"/>
          </w:divBdr>
        </w:div>
        <w:div w:id="1138844465">
          <w:marLeft w:val="547"/>
          <w:marRight w:val="0"/>
          <w:marTop w:val="0"/>
          <w:marBottom w:val="0"/>
          <w:divBdr>
            <w:top w:val="none" w:sz="0" w:space="0" w:color="auto"/>
            <w:left w:val="none" w:sz="0" w:space="0" w:color="auto"/>
            <w:bottom w:val="none" w:sz="0" w:space="0" w:color="auto"/>
            <w:right w:val="none" w:sz="0" w:space="0" w:color="auto"/>
          </w:divBdr>
        </w:div>
        <w:div w:id="1138844486">
          <w:marLeft w:val="547"/>
          <w:marRight w:val="0"/>
          <w:marTop w:val="0"/>
          <w:marBottom w:val="0"/>
          <w:divBdr>
            <w:top w:val="none" w:sz="0" w:space="0" w:color="auto"/>
            <w:left w:val="none" w:sz="0" w:space="0" w:color="auto"/>
            <w:bottom w:val="none" w:sz="0" w:space="0" w:color="auto"/>
            <w:right w:val="none" w:sz="0" w:space="0" w:color="auto"/>
          </w:divBdr>
        </w:div>
        <w:div w:id="1138844503">
          <w:marLeft w:val="547"/>
          <w:marRight w:val="0"/>
          <w:marTop w:val="0"/>
          <w:marBottom w:val="0"/>
          <w:divBdr>
            <w:top w:val="none" w:sz="0" w:space="0" w:color="auto"/>
            <w:left w:val="none" w:sz="0" w:space="0" w:color="auto"/>
            <w:bottom w:val="none" w:sz="0" w:space="0" w:color="auto"/>
            <w:right w:val="none" w:sz="0" w:space="0" w:color="auto"/>
          </w:divBdr>
        </w:div>
        <w:div w:id="1138844514">
          <w:marLeft w:val="547"/>
          <w:marRight w:val="0"/>
          <w:marTop w:val="0"/>
          <w:marBottom w:val="0"/>
          <w:divBdr>
            <w:top w:val="none" w:sz="0" w:space="0" w:color="auto"/>
            <w:left w:val="none" w:sz="0" w:space="0" w:color="auto"/>
            <w:bottom w:val="none" w:sz="0" w:space="0" w:color="auto"/>
            <w:right w:val="none" w:sz="0" w:space="0" w:color="auto"/>
          </w:divBdr>
        </w:div>
        <w:div w:id="1138844529">
          <w:marLeft w:val="547"/>
          <w:marRight w:val="0"/>
          <w:marTop w:val="0"/>
          <w:marBottom w:val="0"/>
          <w:divBdr>
            <w:top w:val="none" w:sz="0" w:space="0" w:color="auto"/>
            <w:left w:val="none" w:sz="0" w:space="0" w:color="auto"/>
            <w:bottom w:val="none" w:sz="0" w:space="0" w:color="auto"/>
            <w:right w:val="none" w:sz="0" w:space="0" w:color="auto"/>
          </w:divBdr>
        </w:div>
        <w:div w:id="1138844538">
          <w:marLeft w:val="547"/>
          <w:marRight w:val="0"/>
          <w:marTop w:val="0"/>
          <w:marBottom w:val="0"/>
          <w:divBdr>
            <w:top w:val="none" w:sz="0" w:space="0" w:color="auto"/>
            <w:left w:val="none" w:sz="0" w:space="0" w:color="auto"/>
            <w:bottom w:val="none" w:sz="0" w:space="0" w:color="auto"/>
            <w:right w:val="none" w:sz="0" w:space="0" w:color="auto"/>
          </w:divBdr>
        </w:div>
      </w:divsChild>
    </w:div>
    <w:div w:id="1138844582">
      <w:marLeft w:val="0"/>
      <w:marRight w:val="0"/>
      <w:marTop w:val="0"/>
      <w:marBottom w:val="0"/>
      <w:divBdr>
        <w:top w:val="none" w:sz="0" w:space="0" w:color="auto"/>
        <w:left w:val="none" w:sz="0" w:space="0" w:color="auto"/>
        <w:bottom w:val="none" w:sz="0" w:space="0" w:color="auto"/>
        <w:right w:val="none" w:sz="0" w:space="0" w:color="auto"/>
      </w:divBdr>
      <w:divsChild>
        <w:div w:id="1138844279">
          <w:marLeft w:val="446"/>
          <w:marRight w:val="0"/>
          <w:marTop w:val="0"/>
          <w:marBottom w:val="0"/>
          <w:divBdr>
            <w:top w:val="none" w:sz="0" w:space="0" w:color="auto"/>
            <w:left w:val="none" w:sz="0" w:space="0" w:color="auto"/>
            <w:bottom w:val="none" w:sz="0" w:space="0" w:color="auto"/>
            <w:right w:val="none" w:sz="0" w:space="0" w:color="auto"/>
          </w:divBdr>
        </w:div>
      </w:divsChild>
    </w:div>
    <w:div w:id="1138844586">
      <w:marLeft w:val="0"/>
      <w:marRight w:val="0"/>
      <w:marTop w:val="0"/>
      <w:marBottom w:val="0"/>
      <w:divBdr>
        <w:top w:val="none" w:sz="0" w:space="0" w:color="auto"/>
        <w:left w:val="none" w:sz="0" w:space="0" w:color="auto"/>
        <w:bottom w:val="none" w:sz="0" w:space="0" w:color="auto"/>
        <w:right w:val="none" w:sz="0" w:space="0" w:color="auto"/>
      </w:divBdr>
      <w:divsChild>
        <w:div w:id="1138844370">
          <w:marLeft w:val="446"/>
          <w:marRight w:val="0"/>
          <w:marTop w:val="0"/>
          <w:marBottom w:val="0"/>
          <w:divBdr>
            <w:top w:val="none" w:sz="0" w:space="0" w:color="auto"/>
            <w:left w:val="none" w:sz="0" w:space="0" w:color="auto"/>
            <w:bottom w:val="none" w:sz="0" w:space="0" w:color="auto"/>
            <w:right w:val="none" w:sz="0" w:space="0" w:color="auto"/>
          </w:divBdr>
        </w:div>
      </w:divsChild>
    </w:div>
    <w:div w:id="1138844590">
      <w:marLeft w:val="0"/>
      <w:marRight w:val="0"/>
      <w:marTop w:val="0"/>
      <w:marBottom w:val="0"/>
      <w:divBdr>
        <w:top w:val="none" w:sz="0" w:space="0" w:color="auto"/>
        <w:left w:val="none" w:sz="0" w:space="0" w:color="auto"/>
        <w:bottom w:val="none" w:sz="0" w:space="0" w:color="auto"/>
        <w:right w:val="none" w:sz="0" w:space="0" w:color="auto"/>
      </w:divBdr>
      <w:divsChild>
        <w:div w:id="1138844488">
          <w:marLeft w:val="446"/>
          <w:marRight w:val="0"/>
          <w:marTop w:val="0"/>
          <w:marBottom w:val="0"/>
          <w:divBdr>
            <w:top w:val="none" w:sz="0" w:space="0" w:color="auto"/>
            <w:left w:val="none" w:sz="0" w:space="0" w:color="auto"/>
            <w:bottom w:val="none" w:sz="0" w:space="0" w:color="auto"/>
            <w:right w:val="none" w:sz="0" w:space="0" w:color="auto"/>
          </w:divBdr>
        </w:div>
      </w:divsChild>
    </w:div>
    <w:div w:id="1138844593">
      <w:marLeft w:val="0"/>
      <w:marRight w:val="0"/>
      <w:marTop w:val="0"/>
      <w:marBottom w:val="0"/>
      <w:divBdr>
        <w:top w:val="none" w:sz="0" w:space="0" w:color="auto"/>
        <w:left w:val="none" w:sz="0" w:space="0" w:color="auto"/>
        <w:bottom w:val="none" w:sz="0" w:space="0" w:color="auto"/>
        <w:right w:val="none" w:sz="0" w:space="0" w:color="auto"/>
      </w:divBdr>
      <w:divsChild>
        <w:div w:id="1138844359">
          <w:marLeft w:val="446"/>
          <w:marRight w:val="0"/>
          <w:marTop w:val="0"/>
          <w:marBottom w:val="0"/>
          <w:divBdr>
            <w:top w:val="none" w:sz="0" w:space="0" w:color="auto"/>
            <w:left w:val="none" w:sz="0" w:space="0" w:color="auto"/>
            <w:bottom w:val="none" w:sz="0" w:space="0" w:color="auto"/>
            <w:right w:val="none" w:sz="0" w:space="0" w:color="auto"/>
          </w:divBdr>
        </w:div>
        <w:div w:id="1138844591">
          <w:marLeft w:val="446"/>
          <w:marRight w:val="0"/>
          <w:marTop w:val="0"/>
          <w:marBottom w:val="0"/>
          <w:divBdr>
            <w:top w:val="none" w:sz="0" w:space="0" w:color="auto"/>
            <w:left w:val="none" w:sz="0" w:space="0" w:color="auto"/>
            <w:bottom w:val="none" w:sz="0" w:space="0" w:color="auto"/>
            <w:right w:val="none" w:sz="0" w:space="0" w:color="auto"/>
          </w:divBdr>
        </w:div>
      </w:divsChild>
    </w:div>
    <w:div w:id="1138844597">
      <w:marLeft w:val="0"/>
      <w:marRight w:val="0"/>
      <w:marTop w:val="0"/>
      <w:marBottom w:val="0"/>
      <w:divBdr>
        <w:top w:val="none" w:sz="0" w:space="0" w:color="auto"/>
        <w:left w:val="none" w:sz="0" w:space="0" w:color="auto"/>
        <w:bottom w:val="none" w:sz="0" w:space="0" w:color="auto"/>
        <w:right w:val="none" w:sz="0" w:space="0" w:color="auto"/>
      </w:divBdr>
      <w:divsChild>
        <w:div w:id="1138844263">
          <w:marLeft w:val="446"/>
          <w:marRight w:val="0"/>
          <w:marTop w:val="0"/>
          <w:marBottom w:val="0"/>
          <w:divBdr>
            <w:top w:val="none" w:sz="0" w:space="0" w:color="auto"/>
            <w:left w:val="none" w:sz="0" w:space="0" w:color="auto"/>
            <w:bottom w:val="none" w:sz="0" w:space="0" w:color="auto"/>
            <w:right w:val="none" w:sz="0" w:space="0" w:color="auto"/>
          </w:divBdr>
        </w:div>
      </w:divsChild>
    </w:div>
    <w:div w:id="1138844599">
      <w:marLeft w:val="0"/>
      <w:marRight w:val="0"/>
      <w:marTop w:val="0"/>
      <w:marBottom w:val="0"/>
      <w:divBdr>
        <w:top w:val="none" w:sz="0" w:space="0" w:color="auto"/>
        <w:left w:val="none" w:sz="0" w:space="0" w:color="auto"/>
        <w:bottom w:val="none" w:sz="0" w:space="0" w:color="auto"/>
        <w:right w:val="none" w:sz="0" w:space="0" w:color="auto"/>
      </w:divBdr>
      <w:divsChild>
        <w:div w:id="1138844325">
          <w:marLeft w:val="446"/>
          <w:marRight w:val="0"/>
          <w:marTop w:val="0"/>
          <w:marBottom w:val="0"/>
          <w:divBdr>
            <w:top w:val="none" w:sz="0" w:space="0" w:color="auto"/>
            <w:left w:val="none" w:sz="0" w:space="0" w:color="auto"/>
            <w:bottom w:val="none" w:sz="0" w:space="0" w:color="auto"/>
            <w:right w:val="none" w:sz="0" w:space="0" w:color="auto"/>
          </w:divBdr>
        </w:div>
        <w:div w:id="1138844416">
          <w:marLeft w:val="446"/>
          <w:marRight w:val="0"/>
          <w:marTop w:val="0"/>
          <w:marBottom w:val="0"/>
          <w:divBdr>
            <w:top w:val="none" w:sz="0" w:space="0" w:color="auto"/>
            <w:left w:val="none" w:sz="0" w:space="0" w:color="auto"/>
            <w:bottom w:val="none" w:sz="0" w:space="0" w:color="auto"/>
            <w:right w:val="none" w:sz="0" w:space="0" w:color="auto"/>
          </w:divBdr>
        </w:div>
        <w:div w:id="1138844425">
          <w:marLeft w:val="446"/>
          <w:marRight w:val="0"/>
          <w:marTop w:val="0"/>
          <w:marBottom w:val="0"/>
          <w:divBdr>
            <w:top w:val="none" w:sz="0" w:space="0" w:color="auto"/>
            <w:left w:val="none" w:sz="0" w:space="0" w:color="auto"/>
            <w:bottom w:val="none" w:sz="0" w:space="0" w:color="auto"/>
            <w:right w:val="none" w:sz="0" w:space="0" w:color="auto"/>
          </w:divBdr>
        </w:div>
      </w:divsChild>
    </w:div>
    <w:div w:id="1138844605">
      <w:marLeft w:val="0"/>
      <w:marRight w:val="0"/>
      <w:marTop w:val="0"/>
      <w:marBottom w:val="0"/>
      <w:divBdr>
        <w:top w:val="none" w:sz="0" w:space="0" w:color="auto"/>
        <w:left w:val="none" w:sz="0" w:space="0" w:color="auto"/>
        <w:bottom w:val="none" w:sz="0" w:space="0" w:color="auto"/>
        <w:right w:val="none" w:sz="0" w:space="0" w:color="auto"/>
      </w:divBdr>
      <w:divsChild>
        <w:div w:id="1138844442">
          <w:marLeft w:val="0"/>
          <w:marRight w:val="0"/>
          <w:marTop w:val="0"/>
          <w:marBottom w:val="0"/>
          <w:divBdr>
            <w:top w:val="none" w:sz="0" w:space="0" w:color="auto"/>
            <w:left w:val="none" w:sz="0" w:space="0" w:color="auto"/>
            <w:bottom w:val="none" w:sz="0" w:space="0" w:color="auto"/>
            <w:right w:val="none" w:sz="0" w:space="0" w:color="auto"/>
          </w:divBdr>
        </w:div>
      </w:divsChild>
    </w:div>
    <w:div w:id="1138844606">
      <w:marLeft w:val="0"/>
      <w:marRight w:val="0"/>
      <w:marTop w:val="0"/>
      <w:marBottom w:val="0"/>
      <w:divBdr>
        <w:top w:val="none" w:sz="0" w:space="0" w:color="auto"/>
        <w:left w:val="none" w:sz="0" w:space="0" w:color="auto"/>
        <w:bottom w:val="none" w:sz="0" w:space="0" w:color="auto"/>
        <w:right w:val="none" w:sz="0" w:space="0" w:color="auto"/>
      </w:divBdr>
      <w:divsChild>
        <w:div w:id="1138844303">
          <w:marLeft w:val="547"/>
          <w:marRight w:val="0"/>
          <w:marTop w:val="0"/>
          <w:marBottom w:val="0"/>
          <w:divBdr>
            <w:top w:val="none" w:sz="0" w:space="0" w:color="auto"/>
            <w:left w:val="none" w:sz="0" w:space="0" w:color="auto"/>
            <w:bottom w:val="none" w:sz="0" w:space="0" w:color="auto"/>
            <w:right w:val="none" w:sz="0" w:space="0" w:color="auto"/>
          </w:divBdr>
        </w:div>
        <w:div w:id="1138844315">
          <w:marLeft w:val="547"/>
          <w:marRight w:val="0"/>
          <w:marTop w:val="0"/>
          <w:marBottom w:val="0"/>
          <w:divBdr>
            <w:top w:val="none" w:sz="0" w:space="0" w:color="auto"/>
            <w:left w:val="none" w:sz="0" w:space="0" w:color="auto"/>
            <w:bottom w:val="none" w:sz="0" w:space="0" w:color="auto"/>
            <w:right w:val="none" w:sz="0" w:space="0" w:color="auto"/>
          </w:divBdr>
        </w:div>
        <w:div w:id="1138844395">
          <w:marLeft w:val="547"/>
          <w:marRight w:val="0"/>
          <w:marTop w:val="0"/>
          <w:marBottom w:val="0"/>
          <w:divBdr>
            <w:top w:val="none" w:sz="0" w:space="0" w:color="auto"/>
            <w:left w:val="none" w:sz="0" w:space="0" w:color="auto"/>
            <w:bottom w:val="none" w:sz="0" w:space="0" w:color="auto"/>
            <w:right w:val="none" w:sz="0" w:space="0" w:color="auto"/>
          </w:divBdr>
        </w:div>
        <w:div w:id="1138844443">
          <w:marLeft w:val="547"/>
          <w:marRight w:val="0"/>
          <w:marTop w:val="0"/>
          <w:marBottom w:val="0"/>
          <w:divBdr>
            <w:top w:val="none" w:sz="0" w:space="0" w:color="auto"/>
            <w:left w:val="none" w:sz="0" w:space="0" w:color="auto"/>
            <w:bottom w:val="none" w:sz="0" w:space="0" w:color="auto"/>
            <w:right w:val="none" w:sz="0" w:space="0" w:color="auto"/>
          </w:divBdr>
        </w:div>
        <w:div w:id="1138844480">
          <w:marLeft w:val="547"/>
          <w:marRight w:val="0"/>
          <w:marTop w:val="0"/>
          <w:marBottom w:val="0"/>
          <w:divBdr>
            <w:top w:val="none" w:sz="0" w:space="0" w:color="auto"/>
            <w:left w:val="none" w:sz="0" w:space="0" w:color="auto"/>
            <w:bottom w:val="none" w:sz="0" w:space="0" w:color="auto"/>
            <w:right w:val="none" w:sz="0" w:space="0" w:color="auto"/>
          </w:divBdr>
        </w:div>
        <w:div w:id="1138844487">
          <w:marLeft w:val="547"/>
          <w:marRight w:val="0"/>
          <w:marTop w:val="0"/>
          <w:marBottom w:val="0"/>
          <w:divBdr>
            <w:top w:val="none" w:sz="0" w:space="0" w:color="auto"/>
            <w:left w:val="none" w:sz="0" w:space="0" w:color="auto"/>
            <w:bottom w:val="none" w:sz="0" w:space="0" w:color="auto"/>
            <w:right w:val="none" w:sz="0" w:space="0" w:color="auto"/>
          </w:divBdr>
        </w:div>
        <w:div w:id="1138844576">
          <w:marLeft w:val="547"/>
          <w:marRight w:val="0"/>
          <w:marTop w:val="0"/>
          <w:marBottom w:val="0"/>
          <w:divBdr>
            <w:top w:val="none" w:sz="0" w:space="0" w:color="auto"/>
            <w:left w:val="none" w:sz="0" w:space="0" w:color="auto"/>
            <w:bottom w:val="none" w:sz="0" w:space="0" w:color="auto"/>
            <w:right w:val="none" w:sz="0" w:space="0" w:color="auto"/>
          </w:divBdr>
        </w:div>
        <w:div w:id="113884459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footer" Target="footer7.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hyperlink" Target="https://market.cloud.edu.tw/content/junior/life_tech/tc_jr/student/course/105/105source10.htm(&#27298;&#25152;&#26044;2015&#24180;12" TargetMode="Externa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image" Target="media/image5.emf"/><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9.jpeg"/><Relationship Id="rId32" Type="http://schemas.openxmlformats.org/officeDocument/2006/relationships/hyperlink" Target="http://www.sfaa.gov.tw/SFAA/Pages/Detail.aspx?nodeid=552&amp;pid=3535(&#27298;&#25152;&#26044;2015&#24180;12" TargetMode="Externa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4.emf"/><Relationship Id="rId31" Type="http://schemas.openxmlformats.org/officeDocument/2006/relationships/hyperlink" Target="%20http://cdnet.stpi.narl.org.tw/techroom/policy/2012/policy_12_031.htm%3e%20(&#27298;&#32034;&#26044;2014&#24180;1"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hyperlink" Target="http://www.hpa.gov.tw/BHPNet/Web/HealthTopic/TopicArticle.aspx?id=201111030003&amp;parentid=201111030001(&#27298;&#32034;&#26044;2015&#24180;1"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40</Pages>
  <Words>3410</Words>
  <Characters>19440</Characters>
  <Application>Microsoft Office Outlook</Application>
  <DocSecurity>0</DocSecurity>
  <Lines>0</Lines>
  <Paragraphs>0</Paragraphs>
  <ScaleCrop>false</ScaleCrop>
  <Company>EY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公共建設因應人口高齡化</dc:title>
  <dc:subject/>
  <dc:creator>白鎮瑜</dc:creator>
  <cp:keywords/>
  <dc:description/>
  <cp:lastModifiedBy>崇光女中</cp:lastModifiedBy>
  <cp:revision>2</cp:revision>
  <cp:lastPrinted>2016-02-16T09:08:00Z</cp:lastPrinted>
  <dcterms:created xsi:type="dcterms:W3CDTF">2016-03-11T04:58:00Z</dcterms:created>
  <dcterms:modified xsi:type="dcterms:W3CDTF">2016-03-11T04:58:00Z</dcterms:modified>
</cp:coreProperties>
</file>