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E2" w:rsidRDefault="00012B43">
      <w:pPr>
        <w:overflowPunct w:val="0"/>
        <w:spacing w:after="180" w:line="400" w:lineRule="exac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「我們的自油年代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‧Painting Day &amp;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 xml:space="preserve"> Night</w:t>
      </w:r>
      <w:r>
        <w:rPr>
          <w:rFonts w:ascii="Times New Roman" w:eastAsia="標楷體" w:hAnsi="Times New Roman"/>
          <w:b/>
          <w:sz w:val="36"/>
          <w:szCs w:val="36"/>
        </w:rPr>
        <w:t>」</w:t>
      </w:r>
    </w:p>
    <w:p w:rsidR="007F42E2" w:rsidRDefault="00012B43">
      <w:pPr>
        <w:overflowPunct w:val="0"/>
        <w:spacing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監察院繪畫比賽簡章</w:t>
      </w:r>
    </w:p>
    <w:p w:rsidR="007F42E2" w:rsidRDefault="007F42E2">
      <w:pPr>
        <w:overflowPunct w:val="0"/>
        <w:spacing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7F42E2" w:rsidRDefault="00012B43">
      <w:pPr>
        <w:pStyle w:val="a3"/>
        <w:numPr>
          <w:ilvl w:val="0"/>
          <w:numId w:val="1"/>
        </w:numPr>
        <w:overflowPunct w:val="0"/>
        <w:spacing w:before="108" w:after="108" w:line="400" w:lineRule="exact"/>
        <w:ind w:left="709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活動目的：</w:t>
      </w:r>
    </w:p>
    <w:p w:rsidR="007F42E2" w:rsidRDefault="00012B43">
      <w:pPr>
        <w:overflowPunct w:val="0"/>
        <w:spacing w:line="400" w:lineRule="exact"/>
        <w:ind w:left="708" w:firstLine="539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監察院近年成立國家人權委員會並致力於人權保障工作，推行遠距視訊陳情、善用科技提升調查效能、利用視訊展開調查及進行陽光四法宣導講習等革新措施，鑒於</w:t>
      </w:r>
      <w:r>
        <w:rPr>
          <w:rFonts w:ascii="Times New Roman" w:eastAsia="標楷體" w:hAnsi="Times New Roman"/>
          <w:sz w:val="28"/>
          <w:szCs w:val="28"/>
        </w:rPr>
        <w:t>20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日為監察院的生日，為慶祝監察院今年走過</w:t>
      </w:r>
      <w:r>
        <w:rPr>
          <w:rFonts w:ascii="Times New Roman" w:eastAsia="標楷體" w:hAnsi="Times New Roman"/>
          <w:sz w:val="28"/>
          <w:szCs w:val="28"/>
        </w:rPr>
        <w:t>92</w:t>
      </w:r>
      <w:r>
        <w:rPr>
          <w:rFonts w:ascii="Times New Roman" w:eastAsia="標楷體" w:hAnsi="Times New Roman"/>
          <w:sz w:val="28"/>
          <w:szCs w:val="28"/>
        </w:rPr>
        <w:t>個年頭，昂首闊步邁向</w:t>
      </w:r>
      <w:r>
        <w:rPr>
          <w:rFonts w:ascii="Times New Roman" w:eastAsia="標楷體" w:hAnsi="Times New Roman"/>
          <w:sz w:val="28"/>
          <w:szCs w:val="28"/>
        </w:rPr>
        <w:t>100</w:t>
      </w:r>
      <w:r>
        <w:rPr>
          <w:rFonts w:ascii="Times New Roman" w:eastAsia="標楷體" w:hAnsi="Times New Roman"/>
          <w:sz w:val="28"/>
          <w:szCs w:val="28"/>
        </w:rPr>
        <w:t>年，並為宣導監察職權及人權工作，擬舉辦繪畫比賽，邀請高中（職）、大專院校及社會人士造訪此具百年歷史之國定古蹟，親身體會、欣賞古蹟建築美學之時，更加理解人權自由得來不易，因有人權保障，才能自由創作，並進一步認識監察院，瞭解監察院為澄清吏治、</w:t>
      </w:r>
      <w:r>
        <w:rPr>
          <w:rFonts w:ascii="Times New Roman" w:eastAsia="標楷體" w:hAnsi="Times New Roman"/>
          <w:sz w:val="28"/>
          <w:szCs w:val="28"/>
        </w:rPr>
        <w:t>整飭官箴，保障及促進人權所做的各項努力及成果。</w:t>
      </w:r>
    </w:p>
    <w:p w:rsidR="007F42E2" w:rsidRDefault="00012B43">
      <w:pPr>
        <w:pStyle w:val="a3"/>
        <w:numPr>
          <w:ilvl w:val="0"/>
          <w:numId w:val="1"/>
        </w:numPr>
        <w:overflowPunct w:val="0"/>
        <w:spacing w:before="108" w:after="108" w:line="400" w:lineRule="exact"/>
        <w:ind w:left="709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主辦單位：監察院</w:t>
      </w:r>
    </w:p>
    <w:p w:rsidR="007F42E2" w:rsidRDefault="00012B43">
      <w:pPr>
        <w:pStyle w:val="a3"/>
        <w:numPr>
          <w:ilvl w:val="0"/>
          <w:numId w:val="1"/>
        </w:numPr>
        <w:overflowPunct w:val="0"/>
        <w:spacing w:before="108" w:after="108" w:line="400" w:lineRule="exact"/>
        <w:ind w:left="709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參賽組別：本次繪畫比賽區分「一日寫生（分水彩組及彩墨組）」及「油畫徵件組」，每組別再區分「日景」及「夜景」。</w:t>
      </w:r>
    </w:p>
    <w:p w:rsidR="007F42E2" w:rsidRDefault="00012B43">
      <w:pPr>
        <w:pStyle w:val="a3"/>
        <w:numPr>
          <w:ilvl w:val="0"/>
          <w:numId w:val="1"/>
        </w:numPr>
        <w:overflowPunct w:val="0"/>
        <w:spacing w:before="108" w:after="108" w:line="400" w:lineRule="exact"/>
        <w:ind w:left="709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參賽辦理方式：</w:t>
      </w:r>
    </w:p>
    <w:p w:rsidR="007F42E2" w:rsidRDefault="00012B43">
      <w:pPr>
        <w:pStyle w:val="a3"/>
        <w:numPr>
          <w:ilvl w:val="0"/>
          <w:numId w:val="2"/>
        </w:numPr>
        <w:overflowPunct w:val="0"/>
        <w:spacing w:before="30" w:after="108"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一日寫生</w:t>
      </w:r>
    </w:p>
    <w:p w:rsidR="007F42E2" w:rsidRDefault="00012B43">
      <w:pPr>
        <w:pStyle w:val="a3"/>
        <w:numPr>
          <w:ilvl w:val="0"/>
          <w:numId w:val="3"/>
        </w:numPr>
        <w:overflowPunct w:val="0"/>
        <w:spacing w:before="120" w:line="400" w:lineRule="exact"/>
        <w:ind w:left="993" w:hanging="284"/>
        <w:jc w:val="both"/>
      </w:pPr>
      <w:r>
        <w:rPr>
          <w:rFonts w:ascii="標楷體" w:eastAsia="標楷體" w:hAnsi="標楷體"/>
          <w:sz w:val="28"/>
          <w:szCs w:val="28"/>
        </w:rPr>
        <w:t>活動</w:t>
      </w:r>
      <w:r>
        <w:rPr>
          <w:rFonts w:ascii="Times New Roman" w:eastAsia="標楷體" w:hAnsi="Times New Roman"/>
          <w:sz w:val="28"/>
          <w:szCs w:val="28"/>
        </w:rPr>
        <w:t>時間：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120" w:line="400" w:lineRule="exact"/>
        <w:ind w:left="1418" w:hanging="425"/>
        <w:jc w:val="both"/>
      </w:pPr>
      <w:r>
        <w:rPr>
          <w:rFonts w:ascii="Times New Roman" w:eastAsia="標楷體" w:hAnsi="Times New Roman"/>
          <w:sz w:val="28"/>
          <w:szCs w:val="28"/>
        </w:rPr>
        <w:t>夜景：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日（星期五）下午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時至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分。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120" w:line="400" w:lineRule="exact"/>
        <w:ind w:left="1418" w:hanging="425"/>
        <w:jc w:val="both"/>
      </w:pPr>
      <w:r>
        <w:rPr>
          <w:rFonts w:ascii="Times New Roman" w:eastAsia="標楷體" w:hAnsi="Times New Roman"/>
          <w:sz w:val="28"/>
          <w:szCs w:val="28"/>
        </w:rPr>
        <w:t>日景：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日（星期六）</w:t>
      </w:r>
      <w:r>
        <w:rPr>
          <w:rFonts w:ascii="Times New Roman" w:eastAsia="標楷體" w:hAnsi="Times New Roman"/>
          <w:color w:val="000000"/>
          <w:sz w:val="28"/>
          <w:szCs w:val="28"/>
        </w:rPr>
        <w:t>上午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時至下午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時。</w:t>
      </w:r>
    </w:p>
    <w:p w:rsidR="007F42E2" w:rsidRDefault="00012B43">
      <w:pPr>
        <w:pStyle w:val="a3"/>
        <w:numPr>
          <w:ilvl w:val="0"/>
          <w:numId w:val="3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活動地點（地址：臺北市中正區忠孝東路一段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號）：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120" w:line="400" w:lineRule="exact"/>
        <w:ind w:left="1417" w:hanging="425"/>
        <w:jc w:val="both"/>
      </w:pP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日（星期五）</w:t>
      </w:r>
      <w:r>
        <w:rPr>
          <w:rFonts w:ascii="標楷體" w:eastAsia="標楷體" w:hAnsi="標楷體"/>
          <w:sz w:val="28"/>
          <w:szCs w:val="28"/>
        </w:rPr>
        <w:t>僅開放監察院臨中山南路、忠孝東路兩側之停車場區域。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120" w:line="400" w:lineRule="exact"/>
        <w:ind w:left="1417" w:hanging="425"/>
        <w:jc w:val="both"/>
      </w:pP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日（星期六）</w:t>
      </w:r>
      <w:r>
        <w:rPr>
          <w:rFonts w:ascii="標楷體" w:eastAsia="標楷體" w:hAnsi="標楷體"/>
          <w:sz w:val="28"/>
          <w:szCs w:val="28"/>
        </w:rPr>
        <w:t>監察院院區建築開放參觀區域及臨中山南路、忠孝東路兩側之停車場。</w:t>
      </w:r>
    </w:p>
    <w:p w:rsidR="007F42E2" w:rsidRDefault="00012B43">
      <w:pPr>
        <w:pStyle w:val="a3"/>
        <w:numPr>
          <w:ilvl w:val="0"/>
          <w:numId w:val="3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參賽對象：對繪畫有興趣之高中（職）、大專院校學生以及社會人士。</w:t>
      </w:r>
    </w:p>
    <w:p w:rsidR="007F42E2" w:rsidRDefault="007F42E2">
      <w:pPr>
        <w:pStyle w:val="a3"/>
        <w:overflowPunct w:val="0"/>
        <w:spacing w:before="30" w:after="108" w:line="40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:rsidR="007F42E2" w:rsidRDefault="00012B43">
      <w:pPr>
        <w:pStyle w:val="a3"/>
        <w:numPr>
          <w:ilvl w:val="0"/>
          <w:numId w:val="3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報名方式：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領取比賽規定畫紙：請於活動時間內至監察院大門口之</w:t>
      </w:r>
      <w:r>
        <w:rPr>
          <w:rFonts w:ascii="Times New Roman" w:eastAsia="標楷體" w:hAnsi="Times New Roman"/>
          <w:sz w:val="28"/>
          <w:szCs w:val="28"/>
        </w:rPr>
        <w:t>「繪畫比賽活動服務台」領取當天比賽規定畫紙。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繳交作品及報名表：參賽者須於當日活動時間截止前，將作品及報名表一起繳回活動服務台，始完成報名。報名表可於活動服務台領取或監察院網站下載事先填寫（學生請檢附學生證影本或在學證明，社會人士請檢附身分證影本，個人資料務必填寫清楚，如因填寫不全，致無法通知領獎或經投遞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次均招領逾期，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視為放棄領獎）。</w:t>
      </w:r>
    </w:p>
    <w:p w:rsidR="007F42E2" w:rsidRDefault="00012B43">
      <w:pPr>
        <w:pStyle w:val="a3"/>
        <w:numPr>
          <w:ilvl w:val="0"/>
          <w:numId w:val="3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比賽規則：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比賽主題：</w:t>
      </w:r>
    </w:p>
    <w:p w:rsidR="007F42E2" w:rsidRDefault="00012B43">
      <w:pPr>
        <w:pStyle w:val="a3"/>
        <w:overflowPunct w:val="0"/>
        <w:spacing w:before="30" w:after="108" w:line="400" w:lineRule="exact"/>
        <w:ind w:left="1418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</w:t>
      </w:r>
      <w:r>
        <w:rPr>
          <w:rFonts w:ascii="Times New Roman" w:eastAsia="標楷體" w:hAnsi="Times New Roman"/>
          <w:color w:val="000000"/>
          <w:sz w:val="28"/>
          <w:szCs w:val="28"/>
        </w:rPr>
        <w:t>夜景：以監察院外觀建築及大門為主要題材。</w:t>
      </w:r>
    </w:p>
    <w:p w:rsidR="007F42E2" w:rsidRDefault="00012B43">
      <w:pPr>
        <w:pStyle w:val="a3"/>
        <w:overflowPunct w:val="0"/>
        <w:spacing w:before="30" w:after="108" w:line="400" w:lineRule="exact"/>
        <w:ind w:left="1698" w:hanging="28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</w:t>
      </w:r>
      <w:r>
        <w:rPr>
          <w:rFonts w:ascii="Times New Roman" w:eastAsia="標楷體" w:hAnsi="Times New Roman"/>
          <w:color w:val="000000"/>
          <w:sz w:val="28"/>
          <w:szCs w:val="28"/>
        </w:rPr>
        <w:t>日景：</w:t>
      </w:r>
      <w:r>
        <w:rPr>
          <w:rFonts w:ascii="Times New Roman" w:eastAsia="標楷體" w:hAnsi="Times New Roman"/>
          <w:sz w:val="28"/>
          <w:szCs w:val="28"/>
        </w:rPr>
        <w:t>以監察院院區建築及庭園景觀為主要題材。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作品規格：</w:t>
      </w:r>
    </w:p>
    <w:p w:rsidR="007F42E2" w:rsidRDefault="00012B43">
      <w:pPr>
        <w:pStyle w:val="a3"/>
        <w:overflowPunct w:val="0"/>
        <w:spacing w:before="30" w:after="108" w:line="400" w:lineRule="exact"/>
        <w:ind w:left="1699" w:hanging="283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</w:t>
      </w:r>
      <w:r>
        <w:rPr>
          <w:rFonts w:ascii="Times New Roman" w:eastAsia="標楷體" w:hAnsi="Times New Roman"/>
          <w:color w:val="000000"/>
          <w:sz w:val="28"/>
          <w:szCs w:val="28"/>
        </w:rPr>
        <w:t>水彩寫生組：</w:t>
      </w:r>
      <w:r>
        <w:rPr>
          <w:rFonts w:ascii="Times New Roman" w:eastAsia="標楷體" w:hAnsi="Times New Roman"/>
          <w:sz w:val="28"/>
          <w:szCs w:val="28"/>
        </w:rPr>
        <w:t>以平面方式作畫於比賽規定畫紙（</w:t>
      </w:r>
      <w:r>
        <w:rPr>
          <w:rFonts w:ascii="Times New Roman" w:eastAsia="標楷體" w:hAnsi="Times New Roman"/>
          <w:sz w:val="28"/>
          <w:szCs w:val="28"/>
        </w:rPr>
        <w:t>A3</w:t>
      </w:r>
      <w:r>
        <w:rPr>
          <w:rFonts w:ascii="Times New Roman" w:eastAsia="標楷體" w:hAnsi="Times New Roman"/>
          <w:sz w:val="28"/>
          <w:szCs w:val="28"/>
        </w:rPr>
        <w:t>尺寸、日本水彩紙，比賽當日由監察院免費提供，並加蓋證明章）。</w:t>
      </w:r>
    </w:p>
    <w:p w:rsidR="007F42E2" w:rsidRDefault="00012B43">
      <w:pPr>
        <w:pStyle w:val="a3"/>
        <w:overflowPunct w:val="0"/>
        <w:spacing w:before="30" w:after="108" w:line="400" w:lineRule="exact"/>
        <w:ind w:left="1699" w:hanging="283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</w:t>
      </w:r>
      <w:r>
        <w:rPr>
          <w:rFonts w:ascii="Times New Roman" w:eastAsia="標楷體" w:hAnsi="Times New Roman"/>
          <w:color w:val="000000"/>
          <w:sz w:val="28"/>
          <w:szCs w:val="28"/>
        </w:rPr>
        <w:t>彩墨寫生組：</w:t>
      </w:r>
      <w:r>
        <w:rPr>
          <w:rFonts w:ascii="Times New Roman" w:eastAsia="標楷體" w:hAnsi="Times New Roman"/>
          <w:sz w:val="28"/>
          <w:szCs w:val="28"/>
        </w:rPr>
        <w:t>以平面方式作畫於比賽規定畫紙（尺寸</w:t>
      </w:r>
      <w:r>
        <w:rPr>
          <w:rFonts w:ascii="Times New Roman" w:eastAsia="標楷體" w:hAnsi="Times New Roman"/>
          <w:sz w:val="28"/>
          <w:szCs w:val="28"/>
        </w:rPr>
        <w:t>32*41cm</w:t>
      </w:r>
      <w:r>
        <w:rPr>
          <w:rFonts w:ascii="Times New Roman" w:eastAsia="標楷體" w:hAnsi="Times New Roman"/>
          <w:sz w:val="28"/>
          <w:szCs w:val="28"/>
        </w:rPr>
        <w:t>、畫仙板、白宣紙，比賽當日由監察院免費提供，並加蓋證明章）。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繪畫材料：</w:t>
      </w:r>
    </w:p>
    <w:p w:rsidR="007F42E2" w:rsidRDefault="00012B43">
      <w:pPr>
        <w:pStyle w:val="a3"/>
        <w:overflowPunct w:val="0"/>
        <w:spacing w:before="30" w:after="108" w:line="400" w:lineRule="exact"/>
        <w:ind w:left="1699" w:hanging="283"/>
        <w:jc w:val="both"/>
      </w:pPr>
      <w:r>
        <w:rPr>
          <w:rFonts w:ascii="Wingdings" w:eastAsia="Wingdings" w:hAnsi="Wingdings" w:cs="Wingdings"/>
          <w:sz w:val="28"/>
          <w:szCs w:val="28"/>
        </w:rPr>
        <w:t></w:t>
      </w:r>
      <w:r>
        <w:rPr>
          <w:rFonts w:ascii="Times New Roman" w:eastAsia="標楷體" w:hAnsi="Times New Roman"/>
          <w:sz w:val="28"/>
          <w:szCs w:val="28"/>
        </w:rPr>
        <w:t>水彩寫生組：</w:t>
      </w:r>
      <w:r>
        <w:rPr>
          <w:rFonts w:ascii="Times New Roman" w:eastAsia="標楷體" w:hAnsi="Times New Roman"/>
          <w:color w:val="000000"/>
          <w:sz w:val="28"/>
          <w:szCs w:val="28"/>
        </w:rPr>
        <w:t>限用水彩顏料繪畫，</w:t>
      </w:r>
      <w:r>
        <w:rPr>
          <w:rFonts w:ascii="Times New Roman" w:eastAsia="標楷體" w:hAnsi="Times New Roman"/>
          <w:sz w:val="28"/>
          <w:szCs w:val="28"/>
        </w:rPr>
        <w:t>繪畫用具（含畫板等）一律自備，並請維護場地之清潔</w:t>
      </w:r>
    </w:p>
    <w:p w:rsidR="007F42E2" w:rsidRDefault="00012B43">
      <w:pPr>
        <w:pStyle w:val="a3"/>
        <w:overflowPunct w:val="0"/>
        <w:spacing w:before="30" w:after="108" w:line="400" w:lineRule="exact"/>
        <w:ind w:left="1699" w:hanging="283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</w:t>
      </w:r>
      <w:r>
        <w:rPr>
          <w:rFonts w:ascii="Times New Roman" w:eastAsia="標楷體" w:hAnsi="Times New Roman"/>
          <w:color w:val="000000"/>
          <w:sz w:val="28"/>
          <w:szCs w:val="28"/>
        </w:rPr>
        <w:t>彩墨寫生組：限用彩墨顏料繪畫，</w:t>
      </w:r>
      <w:r>
        <w:rPr>
          <w:rFonts w:ascii="Times New Roman" w:eastAsia="標楷體" w:hAnsi="Times New Roman"/>
          <w:sz w:val="28"/>
          <w:szCs w:val="28"/>
        </w:rPr>
        <w:t>繪畫用具（含畫板等）一律自備，並請維護場地之清潔。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參賽資格：參賽作品需為參賽者個人於現場之創作品，不得冒名頂替、抄襲、由他人代筆或修改，亦不得以共同創作方式參賽；若經工作人員或他人檢舉發現屬實，即取消參賽資格或得獎資格。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</w:pPr>
      <w:r>
        <w:rPr>
          <w:rFonts w:ascii="Times New Roman" w:eastAsia="標楷體" w:hAnsi="Times New Roman"/>
          <w:sz w:val="28"/>
          <w:szCs w:val="28"/>
        </w:rPr>
        <w:t>收件時間：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於當日活動時間截止前交回活動服務台，</w:t>
      </w:r>
      <w:r>
        <w:rPr>
          <w:rFonts w:ascii="Times New Roman" w:eastAsia="標楷體" w:hAnsi="Times New Roman"/>
          <w:sz w:val="28"/>
          <w:szCs w:val="28"/>
        </w:rPr>
        <w:t>並</w:t>
      </w:r>
      <w:r>
        <w:rPr>
          <w:rFonts w:ascii="Times New Roman" w:eastAsia="標楷體" w:hAnsi="Times New Roman"/>
          <w:sz w:val="28"/>
          <w:szCs w:val="28"/>
        </w:rPr>
        <w:lastRenderedPageBreak/>
        <w:t>請參賽者自行注意作品完成程度，因收件場地空間限制，恕不接受未乾作品，以免損壞參賽者之作品。</w:t>
      </w:r>
    </w:p>
    <w:p w:rsidR="007F42E2" w:rsidRDefault="00012B43">
      <w:pPr>
        <w:pStyle w:val="a3"/>
        <w:numPr>
          <w:ilvl w:val="0"/>
          <w:numId w:val="3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比賽期間如遇畫紙損毀，請拿原領取之比賽用紙至活動服務台登記更換，每人限更換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次比賽用紙，畫仙板則不予更換。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每位參賽者可分別參加水彩寫生</w:t>
      </w:r>
      <w:r>
        <w:rPr>
          <w:rFonts w:ascii="Times New Roman" w:eastAsia="標楷體" w:hAnsi="Times New Roman"/>
          <w:sz w:val="28"/>
          <w:szCs w:val="28"/>
        </w:rPr>
        <w:t>組及彩墨寫生組之夜景或日景，惟每組別之夜景或日景以繳交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件參賽作品為限，倘有繳交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件以上作品之情形，則逕以最後一次繳交之作品為準，且同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件作品不得跨組別參賽。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繳交作品恕不代為修改，得獎作品不予退件，未得獎作品如需退還，請於得獎名單公布後</w:t>
      </w:r>
      <w:r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個月內自行取回，逾期未取回者</w:t>
      </w:r>
      <w:r>
        <w:rPr>
          <w:rFonts w:ascii="Times New Roman" w:eastAsia="標楷體" w:hAnsi="Times New Roman"/>
          <w:color w:val="ED7D31"/>
          <w:sz w:val="28"/>
          <w:szCs w:val="28"/>
        </w:rPr>
        <w:t>，</w:t>
      </w:r>
      <w:r>
        <w:rPr>
          <w:rFonts w:ascii="Times New Roman" w:eastAsia="標楷體" w:hAnsi="Times New Roman"/>
          <w:color w:val="000000"/>
          <w:sz w:val="28"/>
          <w:szCs w:val="28"/>
        </w:rPr>
        <w:t>主辦單位得逕行銷毀。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參加夜景繪畫者，因活動當日為冬春交替之季節，早晚溫差較大，宜多注意自身身體狀況，另比賽時所需之照明設備亦須自備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7F42E2" w:rsidRDefault="00012B43">
      <w:pPr>
        <w:pStyle w:val="a3"/>
        <w:numPr>
          <w:ilvl w:val="1"/>
          <w:numId w:val="3"/>
        </w:numPr>
        <w:overflowPunct w:val="0"/>
        <w:spacing w:before="30" w:after="108" w:line="400" w:lineRule="exact"/>
        <w:ind w:left="1418" w:hanging="425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監察院得視疫情程度及天候情形，取消或延期辦理一日寫生，相關訊息將在</w:t>
      </w:r>
      <w:r>
        <w:rPr>
          <w:rFonts w:ascii="Times New Roman" w:eastAsia="標楷體" w:hAnsi="Times New Roman"/>
          <w:color w:val="000000"/>
          <w:sz w:val="28"/>
          <w:szCs w:val="28"/>
        </w:rPr>
        <w:t>112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日下午</w:t>
      </w:r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sz w:val="28"/>
          <w:szCs w:val="28"/>
        </w:rPr>
        <w:t>時前，於監察院網站</w:t>
      </w:r>
      <w:r>
        <w:rPr>
          <w:rFonts w:ascii="Times New Roman" w:eastAsia="標楷體" w:hAnsi="Times New Roman"/>
          <w:color w:val="000000"/>
          <w:sz w:val="28"/>
          <w:szCs w:val="28"/>
        </w:rPr>
        <w:t>公布。</w:t>
      </w:r>
    </w:p>
    <w:p w:rsidR="007F42E2" w:rsidRDefault="00012B43">
      <w:pPr>
        <w:pStyle w:val="a3"/>
        <w:numPr>
          <w:ilvl w:val="0"/>
          <w:numId w:val="2"/>
        </w:numPr>
        <w:overflowPunct w:val="0"/>
        <w:spacing w:before="30" w:after="108"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油畫徵件組</w:t>
      </w:r>
    </w:p>
    <w:p w:rsidR="007F42E2" w:rsidRDefault="00012B43">
      <w:pPr>
        <w:pStyle w:val="a3"/>
        <w:numPr>
          <w:ilvl w:val="0"/>
          <w:numId w:val="4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徵件主題：日景及夜景均以監察院院區建築及庭園景觀為主要題材，繪記古蹟之美。</w:t>
      </w:r>
    </w:p>
    <w:p w:rsidR="007F42E2" w:rsidRDefault="00012B43">
      <w:pPr>
        <w:pStyle w:val="a3"/>
        <w:numPr>
          <w:ilvl w:val="0"/>
          <w:numId w:val="4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參賽資格：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對油畫繪畫有興趣之高中（職）、大專院校學生以及社會人士。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參賽作品須為參賽者本人之創作，且不得為共同創作，亦不得為參加過國內美展競賽比賽之作品、拷貝抄襲及以他人名義送件參賽。</w:t>
      </w:r>
    </w:p>
    <w:p w:rsidR="007F42E2" w:rsidRDefault="00012B43">
      <w:pPr>
        <w:pStyle w:val="a3"/>
        <w:numPr>
          <w:ilvl w:val="0"/>
          <w:numId w:val="4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報名及收件方式：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請參賽者於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日（星期六）前，至監察院網站下載填妥報名表，以</w:t>
      </w:r>
      <w:r>
        <w:rPr>
          <w:rFonts w:ascii="Times New Roman" w:eastAsia="標楷體" w:hAnsi="Times New Roman"/>
          <w:sz w:val="28"/>
          <w:szCs w:val="28"/>
        </w:rPr>
        <w:t>e-mail</w:t>
      </w:r>
      <w:r>
        <w:rPr>
          <w:rFonts w:ascii="Times New Roman" w:eastAsia="標楷體" w:hAnsi="Times New Roman"/>
          <w:sz w:val="28"/>
          <w:szCs w:val="28"/>
        </w:rPr>
        <w:t>或郵寄至監察院完成報名。（學</w:t>
      </w:r>
      <w:r>
        <w:rPr>
          <w:rFonts w:ascii="Times New Roman" w:eastAsia="標楷體" w:hAnsi="Times New Roman"/>
          <w:sz w:val="28"/>
          <w:szCs w:val="28"/>
        </w:rPr>
        <w:lastRenderedPageBreak/>
        <w:t>生請檢附學生證影本或在學證明，社會人士請檢附身分證影本，個人資料務必填寫清楚，如因填寫不全，致無法通知領獎或經投遞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次均招領逾期，視為放棄領獎）。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請於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27</w:t>
      </w:r>
      <w:r>
        <w:rPr>
          <w:rFonts w:ascii="Times New Roman" w:eastAsia="標楷體" w:hAnsi="Times New Roman"/>
          <w:sz w:val="28"/>
          <w:szCs w:val="28"/>
        </w:rPr>
        <w:t>日（星期一）下午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時前，將作品包裝完成，送至監察院（地址：臺北市中正區忠孝東路一段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號監察院監察調查處收），郵寄者以郵戳為憑，逾期視同放棄報名資格。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參賽作品不須裱框，但務必妥善包裝。包裝時需留意畫作油彩是否已乾，並以厚紙箱運送，確保作品之完整性，運送過程所遭致之損失，由參賽者自行負責。</w:t>
      </w:r>
    </w:p>
    <w:p w:rsidR="007F42E2" w:rsidRDefault="00012B43">
      <w:pPr>
        <w:pStyle w:val="a3"/>
        <w:numPr>
          <w:ilvl w:val="0"/>
          <w:numId w:val="4"/>
        </w:numPr>
        <w:overflowPunct w:val="0"/>
        <w:spacing w:before="30" w:after="108" w:line="400" w:lineRule="exact"/>
        <w:ind w:left="993" w:hanging="284"/>
        <w:jc w:val="both"/>
      </w:pPr>
      <w:r>
        <w:rPr>
          <w:rFonts w:ascii="標楷體" w:eastAsia="標楷體" w:hAnsi="標楷體"/>
          <w:sz w:val="28"/>
          <w:szCs w:val="28"/>
        </w:rPr>
        <w:t>參賽作品規格及件數：</w:t>
      </w:r>
      <w:r>
        <w:rPr>
          <w:rFonts w:ascii="Times New Roman" w:eastAsia="標楷體" w:hAnsi="Times New Roman"/>
          <w:sz w:val="28"/>
          <w:szCs w:val="28"/>
        </w:rPr>
        <w:t>20</w:t>
      </w:r>
      <w:r>
        <w:rPr>
          <w:rFonts w:ascii="Times New Roman" w:eastAsia="標楷體" w:hAnsi="Times New Roman"/>
          <w:sz w:val="28"/>
          <w:szCs w:val="28"/>
        </w:rPr>
        <w:t>號海景型Ｍ（</w:t>
      </w:r>
      <w:r>
        <w:rPr>
          <w:rFonts w:ascii="Times New Roman" w:eastAsia="標楷體" w:hAnsi="Times New Roman"/>
          <w:sz w:val="28"/>
          <w:szCs w:val="28"/>
        </w:rPr>
        <w:t>Marine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>72</w:t>
      </w:r>
      <w:r>
        <w:rPr>
          <w:rFonts w:ascii="Times New Roman" w:eastAsia="標楷體" w:hAnsi="Times New Roman"/>
          <w:sz w:val="28"/>
          <w:szCs w:val="28"/>
        </w:rPr>
        <w:t>.5×50.0cm</w:t>
      </w:r>
      <w:r>
        <w:rPr>
          <w:rFonts w:ascii="Times New Roman" w:eastAsia="標楷體" w:hAnsi="Times New Roman"/>
          <w:sz w:val="28"/>
          <w:szCs w:val="28"/>
        </w:rPr>
        <w:t>）之作品，畫作須為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年創作，每位參賽者可分別參加夜景及日景，惟夜景或日景作品以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件為限。</w:t>
      </w:r>
    </w:p>
    <w:p w:rsidR="007F42E2" w:rsidRDefault="00012B43">
      <w:pPr>
        <w:pStyle w:val="a3"/>
        <w:numPr>
          <w:ilvl w:val="0"/>
          <w:numId w:val="4"/>
        </w:numPr>
        <w:overflowPunct w:val="0"/>
        <w:spacing w:before="30" w:after="108" w:line="40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</w:pPr>
      <w:r>
        <w:rPr>
          <w:rFonts w:ascii="Times New Roman" w:eastAsia="標楷體" w:hAnsi="Times New Roman"/>
          <w:sz w:val="28"/>
          <w:szCs w:val="28"/>
        </w:rPr>
        <w:t>如有需要，參賽者可於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日（星期六）繪畫比賽活動期間內，到院取景或創作。倘因疫情</w:t>
      </w:r>
      <w:r>
        <w:rPr>
          <w:rFonts w:ascii="Times New Roman" w:eastAsia="標楷體" w:hAnsi="Times New Roman"/>
          <w:color w:val="FF0000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天候，或其他不可抗力原因取消（相關訊息將在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日下午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時前，於監察院網站公布），將不另外開放到院。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參賽作品請落款於正面左下角，以方便評審時進行遮掩，確保比賽公平。</w:t>
      </w:r>
    </w:p>
    <w:p w:rsidR="007F42E2" w:rsidRDefault="00012B43">
      <w:pPr>
        <w:pStyle w:val="a3"/>
        <w:numPr>
          <w:ilvl w:val="1"/>
          <w:numId w:val="4"/>
        </w:numPr>
        <w:overflowPunct w:val="0"/>
        <w:spacing w:before="30" w:after="108" w:line="40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已遞送之徵件作品，不得要求更換。徵件得獎作品不予退件，未得獎作品如需退還，請於得獎名單公布後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個月內自行取回，逾期監察院</w:t>
      </w:r>
      <w:r>
        <w:rPr>
          <w:rFonts w:ascii="Times New Roman" w:eastAsia="標楷體" w:hAnsi="Times New Roman"/>
          <w:sz w:val="28"/>
          <w:szCs w:val="28"/>
        </w:rPr>
        <w:t>恕不負保管之責。</w:t>
      </w:r>
    </w:p>
    <w:p w:rsidR="007F42E2" w:rsidRDefault="00012B43">
      <w:pPr>
        <w:overflowPunct w:val="0"/>
        <w:spacing w:before="108" w:after="108" w:line="400" w:lineRule="exact"/>
        <w:ind w:firstLine="2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五、評審事項：</w:t>
      </w:r>
    </w:p>
    <w:p w:rsidR="007F42E2" w:rsidRDefault="00012B43">
      <w:pPr>
        <w:overflowPunct w:val="0"/>
        <w:spacing w:before="72" w:after="72" w:line="400" w:lineRule="exact"/>
        <w:ind w:left="2408" w:hanging="240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（一）評分標準：主題表達</w:t>
      </w:r>
      <w:r>
        <w:rPr>
          <w:rFonts w:ascii="Times New Roman" w:eastAsia="標楷體" w:hAnsi="Times New Roman"/>
          <w:sz w:val="28"/>
          <w:szCs w:val="28"/>
        </w:rPr>
        <w:t>30%</w:t>
      </w:r>
      <w:r>
        <w:rPr>
          <w:rFonts w:ascii="Times New Roman" w:eastAsia="標楷體" w:hAnsi="Times New Roman"/>
          <w:sz w:val="28"/>
          <w:szCs w:val="28"/>
        </w:rPr>
        <w:t>、美感藝術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、創意或技法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7F42E2" w:rsidRDefault="00012B43">
      <w:pPr>
        <w:pStyle w:val="a3"/>
        <w:numPr>
          <w:ilvl w:val="0"/>
          <w:numId w:val="5"/>
        </w:numPr>
        <w:overflowPunct w:val="0"/>
        <w:spacing w:before="72" w:after="72" w:line="40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由主辦單位及外聘評審組成評審小組，對</w:t>
      </w:r>
      <w:r>
        <w:rPr>
          <w:rFonts w:ascii="Times New Roman" w:eastAsia="標楷體" w:hAnsi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/>
          <w:color w:val="000000"/>
          <w:sz w:val="28"/>
          <w:szCs w:val="28"/>
        </w:rPr>
        <w:t>組別分別進行評審。</w:t>
      </w:r>
    </w:p>
    <w:p w:rsidR="007F42E2" w:rsidRDefault="00012B43">
      <w:pPr>
        <w:overflowPunct w:val="0"/>
        <w:spacing w:before="108" w:after="108" w:line="40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六、獎勵方式：</w:t>
      </w:r>
    </w:p>
    <w:p w:rsidR="007F42E2" w:rsidRDefault="00012B43">
      <w:pPr>
        <w:pStyle w:val="a3"/>
        <w:numPr>
          <w:ilvl w:val="0"/>
          <w:numId w:val="6"/>
        </w:numPr>
        <w:overflowPunct w:val="0"/>
        <w:spacing w:before="72" w:after="72" w:line="400" w:lineRule="exact"/>
        <w:ind w:left="991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各組（共</w:t>
      </w:r>
      <w:r>
        <w:rPr>
          <w:rFonts w:ascii="Times New Roman" w:eastAsia="標楷體" w:hAnsi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/>
          <w:color w:val="000000"/>
          <w:sz w:val="28"/>
          <w:szCs w:val="28"/>
        </w:rPr>
        <w:t>組）選出第一名、第二名、第三名各</w:t>
      </w:r>
      <w:r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名、優選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名及佳作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名，前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名、優選及佳作均獲得獎狀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幀及禮券，</w:t>
      </w:r>
      <w:r>
        <w:rPr>
          <w:rFonts w:ascii="Times New Roman" w:eastAsia="標楷體" w:hAnsi="Times New Roman"/>
          <w:sz w:val="28"/>
          <w:szCs w:val="28"/>
        </w:rPr>
        <w:lastRenderedPageBreak/>
        <w:t>另挑選入圍者數名，得獲取入圍獎狀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幀，</w:t>
      </w:r>
      <w:r>
        <w:rPr>
          <w:rFonts w:ascii="Times New Roman" w:eastAsia="標楷體" w:hAnsi="Times New Roman"/>
          <w:color w:val="000000"/>
          <w:sz w:val="28"/>
          <w:szCs w:val="28"/>
        </w:rPr>
        <w:t>以資鼓勵。</w:t>
      </w:r>
    </w:p>
    <w:p w:rsidR="007F42E2" w:rsidRDefault="007F42E2">
      <w:pPr>
        <w:pStyle w:val="a3"/>
        <w:overflowPunct w:val="0"/>
        <w:spacing w:before="72" w:after="72" w:line="400" w:lineRule="exact"/>
        <w:ind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7F42E2" w:rsidRDefault="00012B43">
      <w:pPr>
        <w:pStyle w:val="a3"/>
        <w:overflowPunct w:val="0"/>
        <w:spacing w:before="72" w:after="72" w:line="400" w:lineRule="exact"/>
        <w:ind w:left="991" w:right="-197"/>
        <w:jc w:val="right"/>
      </w:pPr>
      <w:r>
        <w:rPr>
          <w:rFonts w:ascii="Times New Roman" w:eastAsia="標楷體" w:hAnsi="Times New Roman"/>
          <w:szCs w:val="28"/>
        </w:rPr>
        <w:t>單位：新臺幣</w:t>
      </w:r>
    </w:p>
    <w:tbl>
      <w:tblPr>
        <w:tblW w:w="8080" w:type="dxa"/>
        <w:tblInd w:w="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1276"/>
        <w:gridCol w:w="1276"/>
        <w:gridCol w:w="1276"/>
        <w:gridCol w:w="1275"/>
        <w:gridCol w:w="1276"/>
      </w:tblGrid>
      <w:tr w:rsidR="007F42E2" w:rsidTr="007F42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組別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共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組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第一名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位）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第二名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位）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第三名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位）</w:t>
            </w:r>
          </w:p>
        </w:tc>
        <w:tc>
          <w:tcPr>
            <w:tcW w:w="1275" w:type="dxa"/>
            <w:tcBorders>
              <w:top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優選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位）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佳作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/>
                <w:bCs/>
                <w:color w:val="FFFFFF"/>
                <w:sz w:val="26"/>
                <w:szCs w:val="26"/>
              </w:rPr>
              <w:t>位）</w:t>
            </w:r>
          </w:p>
        </w:tc>
      </w:tr>
      <w:tr w:rsidR="007F42E2" w:rsidTr="007F42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油畫徵件組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日景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夜景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36,000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26,000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16,000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10,000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</w:tr>
      <w:tr w:rsidR="007F42E2" w:rsidTr="007F42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水彩寫生組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日景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夜景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10,000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8,000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</w:tr>
      <w:tr w:rsidR="007F42E2" w:rsidTr="007F42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彩墨寫生組</w:t>
            </w:r>
          </w:p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日景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夜景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10,000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8,000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E2" w:rsidRDefault="00012B43">
            <w:pPr>
              <w:pStyle w:val="a3"/>
              <w:overflowPunct w:val="0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4,000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</w:tr>
    </w:tbl>
    <w:p w:rsidR="007F42E2" w:rsidRDefault="00012B43">
      <w:pPr>
        <w:pStyle w:val="a3"/>
        <w:tabs>
          <w:tab w:val="left" w:pos="6663"/>
        </w:tabs>
        <w:overflowPunct w:val="0"/>
        <w:spacing w:line="400" w:lineRule="exact"/>
        <w:ind w:left="709" w:right="-341" w:firstLine="249"/>
        <w:jc w:val="both"/>
      </w:pPr>
      <w:r>
        <w:rPr>
          <w:rFonts w:ascii="Times New Roman" w:eastAsia="標楷體" w:hAnsi="Times New Roman"/>
          <w:sz w:val="28"/>
          <w:szCs w:val="28"/>
        </w:rPr>
        <w:t xml:space="preserve">                                         </w:t>
      </w:r>
    </w:p>
    <w:p w:rsidR="007F42E2" w:rsidRDefault="00012B43">
      <w:pPr>
        <w:pStyle w:val="a3"/>
        <w:numPr>
          <w:ilvl w:val="0"/>
          <w:numId w:val="6"/>
        </w:numPr>
        <w:overflowPunct w:val="0"/>
        <w:spacing w:line="400" w:lineRule="exact"/>
        <w:ind w:left="991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本比賽之各獎項，評審小組可視作品件數及水準，決議以從缺辦理，或將從缺獎項名額併入其他獎項辦理。</w:t>
      </w:r>
    </w:p>
    <w:p w:rsidR="007F42E2" w:rsidRDefault="00012B43">
      <w:pPr>
        <w:overflowPunct w:val="0"/>
        <w:spacing w:before="108" w:after="108"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七、成績公布與作品展示：</w:t>
      </w:r>
    </w:p>
    <w:p w:rsidR="007F42E2" w:rsidRDefault="00012B43">
      <w:pPr>
        <w:pStyle w:val="a3"/>
        <w:numPr>
          <w:ilvl w:val="0"/>
          <w:numId w:val="7"/>
        </w:numPr>
        <w:overflowPunct w:val="0"/>
        <w:spacing w:before="72" w:after="72" w:line="400" w:lineRule="exact"/>
        <w:ind w:left="108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得獎名單將於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月中旬前，於</w:t>
      </w:r>
      <w:r>
        <w:rPr>
          <w:rFonts w:ascii="Times New Roman" w:eastAsia="標楷體" w:hAnsi="Times New Roman"/>
          <w:color w:val="000000"/>
          <w:sz w:val="28"/>
          <w:szCs w:val="28"/>
        </w:rPr>
        <w:t>監察院網站公布。</w:t>
      </w:r>
    </w:p>
    <w:p w:rsidR="007F42E2" w:rsidRDefault="00012B43">
      <w:pPr>
        <w:pStyle w:val="a3"/>
        <w:numPr>
          <w:ilvl w:val="0"/>
          <w:numId w:val="7"/>
        </w:numPr>
        <w:overflowPunct w:val="0"/>
        <w:spacing w:before="72" w:after="72" w:line="400" w:lineRule="exact"/>
        <w:ind w:left="108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為因應防疫，本次比賽原則不舉行頒獎儀式，監察院將另以書面通知得獎者後續領獎事宜。</w:t>
      </w:r>
    </w:p>
    <w:p w:rsidR="007F42E2" w:rsidRDefault="00012B43">
      <w:pPr>
        <w:pStyle w:val="a3"/>
        <w:numPr>
          <w:ilvl w:val="0"/>
          <w:numId w:val="7"/>
        </w:numPr>
        <w:overflowPunct w:val="0"/>
        <w:spacing w:before="72" w:after="72" w:line="400" w:lineRule="exact"/>
        <w:ind w:left="108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各組前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名之得獎作品將擇期於監察院網站公開展示。</w:t>
      </w:r>
    </w:p>
    <w:p w:rsidR="007F42E2" w:rsidRDefault="00012B43">
      <w:pPr>
        <w:overflowPunct w:val="0"/>
        <w:spacing w:before="108" w:after="108"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八、其他注意事項：</w:t>
      </w:r>
    </w:p>
    <w:p w:rsidR="007F42E2" w:rsidRDefault="00012B43">
      <w:pPr>
        <w:pStyle w:val="a3"/>
        <w:numPr>
          <w:ilvl w:val="0"/>
          <w:numId w:val="8"/>
        </w:numPr>
        <w:overflowPunct w:val="0"/>
        <w:spacing w:before="72" w:after="72" w:line="400" w:lineRule="exact"/>
        <w:ind w:left="108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不限參賽組別，惟每人每組別之夜景或日景以繳交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件參賽作品為限，但同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件作品不得跨組別參賽。</w:t>
      </w:r>
    </w:p>
    <w:p w:rsidR="007F42E2" w:rsidRDefault="00012B43">
      <w:pPr>
        <w:pStyle w:val="a3"/>
        <w:numPr>
          <w:ilvl w:val="0"/>
          <w:numId w:val="8"/>
        </w:numPr>
        <w:overflowPunct w:val="0"/>
        <w:spacing w:before="72" w:after="72" w:line="400" w:lineRule="exact"/>
        <w:ind w:left="108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作品違反本活動比賽規則者，不予評審；已得獎者，取消得獎資格（獎項不另遞補），並追回已領取之獎狀及禮券。其觸犯相關法律應負之責自行承擔，與監察院無關。如因可歸責於參加者之事由致監察院受有損害，參加者應負賠償之責。</w:t>
      </w:r>
    </w:p>
    <w:p w:rsidR="007F42E2" w:rsidRDefault="00012B43">
      <w:pPr>
        <w:pStyle w:val="a3"/>
        <w:numPr>
          <w:ilvl w:val="0"/>
          <w:numId w:val="8"/>
        </w:numPr>
        <w:overflowPunct w:val="0"/>
        <w:spacing w:before="72" w:after="72" w:line="400" w:lineRule="exact"/>
        <w:ind w:left="108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作品著作物之所有權、著作財產權，自作品繳交時起，歸屬監察院所有。參賽者須同意不對監察院行使著作人格權，不同意者，則視同放棄比賽資格。上開所稱著作人格權、著作財產權，依著作權法第三章第三節、第四節之規定。</w:t>
      </w:r>
    </w:p>
    <w:p w:rsidR="007F42E2" w:rsidRDefault="00012B43">
      <w:pPr>
        <w:pStyle w:val="a3"/>
        <w:numPr>
          <w:ilvl w:val="0"/>
          <w:numId w:val="8"/>
        </w:numPr>
        <w:overflowPunct w:val="0"/>
        <w:spacing w:before="72" w:after="72" w:line="400" w:lineRule="exact"/>
        <w:ind w:left="108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參賽者視同認可並接受本簡章之各項規定。對本活動之評審結果、作品陳列、文宣出版等不得有任何異議。</w:t>
      </w:r>
    </w:p>
    <w:p w:rsidR="007F42E2" w:rsidRDefault="007F42E2">
      <w:pPr>
        <w:overflowPunct w:val="0"/>
        <w:spacing w:before="72" w:after="72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7F42E2" w:rsidRDefault="00012B43">
      <w:pPr>
        <w:overflowPunct w:val="0"/>
        <w:spacing w:before="108" w:after="108"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九、洽詢方式：</w:t>
      </w:r>
    </w:p>
    <w:p w:rsidR="007F42E2" w:rsidRDefault="00012B43">
      <w:pPr>
        <w:pStyle w:val="a3"/>
        <w:numPr>
          <w:ilvl w:val="0"/>
          <w:numId w:val="9"/>
        </w:numPr>
        <w:overflowPunct w:val="0"/>
        <w:spacing w:line="400" w:lineRule="exact"/>
        <w:ind w:left="108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活動網址：監察院網站</w:t>
      </w:r>
      <w:r>
        <w:rPr>
          <w:rFonts w:ascii="Times New Roman" w:eastAsia="標楷體" w:hAnsi="Times New Roman"/>
          <w:sz w:val="28"/>
          <w:szCs w:val="28"/>
        </w:rPr>
        <w:t>https://www.cy.gov.tw/default.aspx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7F42E2" w:rsidRDefault="00012B43">
      <w:pPr>
        <w:pStyle w:val="a3"/>
        <w:numPr>
          <w:ilvl w:val="0"/>
          <w:numId w:val="9"/>
        </w:numPr>
        <w:overflowPunct w:val="0"/>
        <w:spacing w:line="400" w:lineRule="exact"/>
        <w:ind w:left="108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聯絡資訊：</w:t>
      </w:r>
    </w:p>
    <w:p w:rsidR="007F42E2" w:rsidRDefault="00012B43">
      <w:pPr>
        <w:pStyle w:val="a3"/>
        <w:numPr>
          <w:ilvl w:val="0"/>
          <w:numId w:val="10"/>
        </w:numPr>
        <w:overflowPunct w:val="0"/>
        <w:spacing w:line="40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油畫徵件組：（</w:t>
      </w:r>
      <w:r>
        <w:rPr>
          <w:rFonts w:ascii="Times New Roman" w:eastAsia="標楷體" w:hAnsi="Times New Roman"/>
          <w:sz w:val="28"/>
          <w:szCs w:val="28"/>
        </w:rPr>
        <w:t>02</w:t>
      </w:r>
      <w:r>
        <w:rPr>
          <w:rFonts w:ascii="Times New Roman" w:eastAsia="標楷體" w:hAnsi="Times New Roman"/>
          <w:sz w:val="28"/>
          <w:szCs w:val="28"/>
        </w:rPr>
        <w:t>）</w:t>
      </w:r>
      <w:r>
        <w:rPr>
          <w:rFonts w:ascii="Times New Roman" w:eastAsia="標楷體" w:hAnsi="Times New Roman"/>
          <w:sz w:val="28"/>
          <w:szCs w:val="28"/>
        </w:rPr>
        <w:t>23413183</w:t>
      </w:r>
      <w:r>
        <w:rPr>
          <w:rFonts w:ascii="Times New Roman" w:eastAsia="標楷體" w:hAnsi="Times New Roman"/>
          <w:sz w:val="28"/>
          <w:szCs w:val="28"/>
        </w:rPr>
        <w:t>分機</w:t>
      </w:r>
      <w:r>
        <w:rPr>
          <w:rFonts w:ascii="Times New Roman" w:eastAsia="標楷體" w:hAnsi="Times New Roman"/>
          <w:sz w:val="28"/>
          <w:szCs w:val="28"/>
        </w:rPr>
        <w:t>807</w:t>
      </w:r>
      <w:r>
        <w:rPr>
          <w:rFonts w:ascii="Times New Roman" w:eastAsia="標楷體" w:hAnsi="Times New Roman"/>
          <w:sz w:val="28"/>
          <w:szCs w:val="28"/>
        </w:rPr>
        <w:t>賴先生</w:t>
      </w:r>
      <w:r>
        <w:rPr>
          <w:rFonts w:ascii="Times New Roman" w:eastAsia="標楷體" w:hAnsi="Times New Roman"/>
          <w:sz w:val="28"/>
          <w:szCs w:val="28"/>
        </w:rPr>
        <w:t>(cwlai@cy.gov.tw)/</w:t>
      </w:r>
      <w:r>
        <w:rPr>
          <w:rFonts w:ascii="Times New Roman" w:eastAsia="標楷體" w:hAnsi="Times New Roman"/>
          <w:sz w:val="28"/>
          <w:szCs w:val="28"/>
        </w:rPr>
        <w:t>分機</w:t>
      </w:r>
      <w:r>
        <w:rPr>
          <w:rFonts w:ascii="Times New Roman" w:eastAsia="標楷體" w:hAnsi="Times New Roman"/>
          <w:sz w:val="28"/>
          <w:szCs w:val="28"/>
        </w:rPr>
        <w:t>849</w:t>
      </w:r>
      <w:r>
        <w:rPr>
          <w:rFonts w:ascii="Times New Roman" w:eastAsia="標楷體" w:hAnsi="Times New Roman"/>
          <w:sz w:val="28"/>
          <w:szCs w:val="28"/>
        </w:rPr>
        <w:t>王小姐</w:t>
      </w:r>
      <w:r>
        <w:rPr>
          <w:rFonts w:ascii="Times New Roman" w:eastAsia="標楷體" w:hAnsi="Times New Roman"/>
          <w:kern w:val="0"/>
          <w:sz w:val="28"/>
          <w:szCs w:val="28"/>
        </w:rPr>
        <w:t>swwang</w:t>
      </w:r>
      <w:r>
        <w:rPr>
          <w:rFonts w:ascii="Times New Roman" w:eastAsia="標楷體" w:hAnsi="Times New Roman"/>
          <w:sz w:val="28"/>
          <w:szCs w:val="28"/>
        </w:rPr>
        <w:t xml:space="preserve"> @cy.gov.tw</w:t>
      </w:r>
      <w:r>
        <w:rPr>
          <w:rFonts w:ascii="Times New Roman" w:eastAsia="標楷體" w:hAnsi="Times New Roman"/>
          <w:sz w:val="28"/>
          <w:szCs w:val="28"/>
        </w:rPr>
        <w:t>）。</w:t>
      </w:r>
    </w:p>
    <w:p w:rsidR="007F42E2" w:rsidRDefault="00012B43">
      <w:pPr>
        <w:pStyle w:val="a3"/>
        <w:overflowPunct w:val="0"/>
        <w:spacing w:line="400" w:lineRule="exact"/>
        <w:ind w:left="1287" w:hanging="20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一日寫生：（</w:t>
      </w:r>
      <w:r>
        <w:rPr>
          <w:rFonts w:ascii="Times New Roman" w:eastAsia="標楷體" w:hAnsi="Times New Roman"/>
          <w:sz w:val="28"/>
          <w:szCs w:val="28"/>
        </w:rPr>
        <w:t>02</w:t>
      </w:r>
      <w:r>
        <w:rPr>
          <w:rFonts w:ascii="Times New Roman" w:eastAsia="標楷體" w:hAnsi="Times New Roman"/>
          <w:sz w:val="28"/>
          <w:szCs w:val="28"/>
        </w:rPr>
        <w:t>）</w:t>
      </w:r>
      <w:r>
        <w:rPr>
          <w:rFonts w:ascii="Times New Roman" w:eastAsia="標楷體" w:hAnsi="Times New Roman"/>
          <w:sz w:val="28"/>
          <w:szCs w:val="28"/>
        </w:rPr>
        <w:t>23413183</w:t>
      </w:r>
      <w:r>
        <w:rPr>
          <w:rFonts w:ascii="Times New Roman" w:eastAsia="標楷體" w:hAnsi="Times New Roman"/>
          <w:sz w:val="28"/>
          <w:szCs w:val="28"/>
        </w:rPr>
        <w:t>分機</w:t>
      </w:r>
      <w:r>
        <w:rPr>
          <w:rFonts w:ascii="Times New Roman" w:eastAsia="標楷體" w:hAnsi="Times New Roman"/>
          <w:sz w:val="28"/>
          <w:szCs w:val="28"/>
        </w:rPr>
        <w:t>694</w:t>
      </w:r>
      <w:r>
        <w:rPr>
          <w:rFonts w:ascii="Times New Roman" w:eastAsia="標楷體" w:hAnsi="Times New Roman"/>
          <w:sz w:val="28"/>
          <w:szCs w:val="28"/>
        </w:rPr>
        <w:t>陳小姐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分機</w:t>
      </w:r>
      <w:r>
        <w:rPr>
          <w:rFonts w:ascii="Times New Roman" w:eastAsia="標楷體" w:hAnsi="Times New Roman"/>
          <w:sz w:val="28"/>
          <w:szCs w:val="28"/>
        </w:rPr>
        <w:t>625</w:t>
      </w:r>
      <w:r>
        <w:rPr>
          <w:rFonts w:ascii="Times New Roman" w:eastAsia="標楷體" w:hAnsi="Times New Roman"/>
          <w:sz w:val="28"/>
          <w:szCs w:val="28"/>
        </w:rPr>
        <w:t>洪小姐。</w:t>
      </w:r>
    </w:p>
    <w:p w:rsidR="007F42E2" w:rsidRDefault="00012B43">
      <w:pPr>
        <w:overflowPunct w:val="0"/>
        <w:spacing w:before="108" w:after="108"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十、本簡章未盡事宜，得由監察院隨時修正之。</w:t>
      </w:r>
    </w:p>
    <w:p w:rsidR="007F42E2" w:rsidRDefault="007F42E2">
      <w:pPr>
        <w:widowControl/>
        <w:spacing w:line="400" w:lineRule="exact"/>
        <w:rPr>
          <w:rFonts w:ascii="Times New Roman" w:eastAsia="標楷體" w:hAnsi="Times New Roman"/>
          <w:sz w:val="28"/>
          <w:szCs w:val="28"/>
        </w:rPr>
      </w:pPr>
    </w:p>
    <w:sectPr w:rsidR="007F42E2" w:rsidSect="007F42E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43" w:rsidRDefault="00012B43" w:rsidP="007F42E2">
      <w:r>
        <w:separator/>
      </w:r>
    </w:p>
  </w:endnote>
  <w:endnote w:type="continuationSeparator" w:id="0">
    <w:p w:rsidR="00012B43" w:rsidRDefault="00012B43" w:rsidP="007F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E2" w:rsidRDefault="007F42E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2668">
      <w:rPr>
        <w:noProof/>
        <w:lang w:val="zh-TW"/>
      </w:rPr>
      <w:t>1</w:t>
    </w:r>
    <w:r>
      <w:rPr>
        <w:lang w:val="zh-TW"/>
      </w:rPr>
      <w:fldChar w:fldCharType="end"/>
    </w:r>
  </w:p>
  <w:p w:rsidR="007F42E2" w:rsidRDefault="007F42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43" w:rsidRDefault="00012B43" w:rsidP="007F42E2">
      <w:r w:rsidRPr="007F42E2">
        <w:rPr>
          <w:color w:val="000000"/>
        </w:rPr>
        <w:separator/>
      </w:r>
    </w:p>
  </w:footnote>
  <w:footnote w:type="continuationSeparator" w:id="0">
    <w:p w:rsidR="00012B43" w:rsidRDefault="00012B43" w:rsidP="007F4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0C3"/>
    <w:multiLevelType w:val="multilevel"/>
    <w:tmpl w:val="6148784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880F51"/>
    <w:multiLevelType w:val="multilevel"/>
    <w:tmpl w:val="8B6E7DC0"/>
    <w:lvl w:ilvl="0">
      <w:start w:val="1"/>
      <w:numFmt w:val="taiwaneseCountingThousand"/>
      <w:lvlText w:val="（%1）"/>
      <w:lvlJc w:val="left"/>
      <w:pPr>
        <w:ind w:left="980" w:hanging="840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1FD322C3"/>
    <w:multiLevelType w:val="multilevel"/>
    <w:tmpl w:val="B87628CC"/>
    <w:lvl w:ilvl="0">
      <w:start w:val="2"/>
      <w:numFmt w:val="taiwaneseCountingThousand"/>
      <w:lvlText w:val="（%1）"/>
      <w:lvlJc w:val="left"/>
      <w:pPr>
        <w:ind w:left="991" w:hanging="840"/>
      </w:pPr>
    </w:lvl>
    <w:lvl w:ilvl="1">
      <w:start w:val="1"/>
      <w:numFmt w:val="ideographTraditional"/>
      <w:lvlText w:val="%2、"/>
      <w:lvlJc w:val="left"/>
      <w:pPr>
        <w:ind w:left="1111" w:hanging="480"/>
      </w:pPr>
    </w:lvl>
    <w:lvl w:ilvl="2">
      <w:start w:val="1"/>
      <w:numFmt w:val="lowerRoman"/>
      <w:lvlText w:val="%3."/>
      <w:lvlJc w:val="right"/>
      <w:pPr>
        <w:ind w:left="1591" w:hanging="480"/>
      </w:pPr>
    </w:lvl>
    <w:lvl w:ilvl="3">
      <w:start w:val="1"/>
      <w:numFmt w:val="decimal"/>
      <w:lvlText w:val="%4."/>
      <w:lvlJc w:val="left"/>
      <w:pPr>
        <w:ind w:left="2071" w:hanging="480"/>
      </w:pPr>
    </w:lvl>
    <w:lvl w:ilvl="4">
      <w:start w:val="1"/>
      <w:numFmt w:val="ideographTraditional"/>
      <w:lvlText w:val="%5、"/>
      <w:lvlJc w:val="left"/>
      <w:pPr>
        <w:ind w:left="2551" w:hanging="480"/>
      </w:pPr>
    </w:lvl>
    <w:lvl w:ilvl="5">
      <w:start w:val="1"/>
      <w:numFmt w:val="lowerRoman"/>
      <w:lvlText w:val="%6."/>
      <w:lvlJc w:val="right"/>
      <w:pPr>
        <w:ind w:left="3031" w:hanging="480"/>
      </w:pPr>
    </w:lvl>
    <w:lvl w:ilvl="6">
      <w:start w:val="1"/>
      <w:numFmt w:val="decimal"/>
      <w:lvlText w:val="%7."/>
      <w:lvlJc w:val="left"/>
      <w:pPr>
        <w:ind w:left="3511" w:hanging="480"/>
      </w:pPr>
    </w:lvl>
    <w:lvl w:ilvl="7">
      <w:start w:val="1"/>
      <w:numFmt w:val="ideographTraditional"/>
      <w:lvlText w:val="%8、"/>
      <w:lvlJc w:val="left"/>
      <w:pPr>
        <w:ind w:left="3991" w:hanging="480"/>
      </w:pPr>
    </w:lvl>
    <w:lvl w:ilvl="8">
      <w:start w:val="1"/>
      <w:numFmt w:val="lowerRoman"/>
      <w:lvlText w:val="%9."/>
      <w:lvlJc w:val="right"/>
      <w:pPr>
        <w:ind w:left="4471" w:hanging="480"/>
      </w:pPr>
    </w:lvl>
  </w:abstractNum>
  <w:abstractNum w:abstractNumId="3">
    <w:nsid w:val="27A93ED9"/>
    <w:multiLevelType w:val="multilevel"/>
    <w:tmpl w:val="9168B3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3E576151"/>
    <w:multiLevelType w:val="multilevel"/>
    <w:tmpl w:val="635E9572"/>
    <w:lvl w:ilvl="0">
      <w:start w:val="1"/>
      <w:numFmt w:val="taiwaneseCountingThousand"/>
      <w:lvlText w:val="（%1）"/>
      <w:lvlJc w:val="left"/>
      <w:pPr>
        <w:ind w:left="1004" w:hanging="720"/>
      </w:pPr>
    </w:lvl>
    <w:lvl w:ilvl="1">
      <w:start w:val="10"/>
      <w:numFmt w:val="taiwaneseCountingThousand"/>
      <w:lvlText w:val="%2、"/>
      <w:lvlJc w:val="left"/>
      <w:pPr>
        <w:ind w:left="1254" w:hanging="720"/>
      </w:pPr>
    </w:lvl>
    <w:lvl w:ilvl="2">
      <w:start w:val="1"/>
      <w:numFmt w:val="lowerRoman"/>
      <w:lvlText w:val="%3."/>
      <w:lvlJc w:val="right"/>
      <w:pPr>
        <w:ind w:left="1494" w:hanging="480"/>
      </w:pPr>
    </w:lvl>
    <w:lvl w:ilvl="3">
      <w:start w:val="1"/>
      <w:numFmt w:val="decimal"/>
      <w:lvlText w:val="%4."/>
      <w:lvlJc w:val="left"/>
      <w:pPr>
        <w:ind w:left="1974" w:hanging="480"/>
      </w:pPr>
    </w:lvl>
    <w:lvl w:ilvl="4">
      <w:start w:val="1"/>
      <w:numFmt w:val="ideographTraditional"/>
      <w:lvlText w:val="%5、"/>
      <w:lvlJc w:val="left"/>
      <w:pPr>
        <w:ind w:left="2454" w:hanging="480"/>
      </w:pPr>
    </w:lvl>
    <w:lvl w:ilvl="5">
      <w:start w:val="1"/>
      <w:numFmt w:val="lowerRoman"/>
      <w:lvlText w:val="%6."/>
      <w:lvlJc w:val="right"/>
      <w:pPr>
        <w:ind w:left="2934" w:hanging="480"/>
      </w:pPr>
    </w:lvl>
    <w:lvl w:ilvl="6">
      <w:start w:val="1"/>
      <w:numFmt w:val="decimal"/>
      <w:lvlText w:val="%7."/>
      <w:lvlJc w:val="left"/>
      <w:pPr>
        <w:ind w:left="3414" w:hanging="480"/>
      </w:pPr>
    </w:lvl>
    <w:lvl w:ilvl="7">
      <w:start w:val="1"/>
      <w:numFmt w:val="ideographTraditional"/>
      <w:lvlText w:val="%8、"/>
      <w:lvlJc w:val="left"/>
      <w:pPr>
        <w:ind w:left="3894" w:hanging="480"/>
      </w:pPr>
    </w:lvl>
    <w:lvl w:ilvl="8">
      <w:start w:val="1"/>
      <w:numFmt w:val="lowerRoman"/>
      <w:lvlText w:val="%9."/>
      <w:lvlJc w:val="right"/>
      <w:pPr>
        <w:ind w:left="4374" w:hanging="480"/>
      </w:pPr>
    </w:lvl>
  </w:abstractNum>
  <w:abstractNum w:abstractNumId="5">
    <w:nsid w:val="493C562D"/>
    <w:multiLevelType w:val="multilevel"/>
    <w:tmpl w:val="AD86A318"/>
    <w:lvl w:ilvl="0">
      <w:start w:val="1"/>
      <w:numFmt w:val="decimal"/>
      <w:lvlText w:val="%1."/>
      <w:lvlJc w:val="left"/>
      <w:pPr>
        <w:ind w:left="1069" w:hanging="360"/>
      </w:pPr>
      <w:rPr>
        <w:rFonts w:ascii="標楷體" w:hAnsi="標楷體"/>
        <w:color w:val="auto"/>
      </w:rPr>
    </w:lvl>
    <w:lvl w:ilvl="1">
      <w:start w:val="1"/>
      <w:numFmt w:val="decimal"/>
      <w:lvlText w:val="(%2)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4D7F3751"/>
    <w:multiLevelType w:val="multilevel"/>
    <w:tmpl w:val="A7C4B450"/>
    <w:lvl w:ilvl="0">
      <w:start w:val="1"/>
      <w:numFmt w:val="taiwaneseCountingThousand"/>
      <w:lvlText w:val="（%1）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644" w:hanging="480"/>
      </w:pPr>
    </w:lvl>
    <w:lvl w:ilvl="3">
      <w:start w:val="1"/>
      <w:numFmt w:val="decimal"/>
      <w:lvlText w:val="%4."/>
      <w:lvlJc w:val="left"/>
      <w:pPr>
        <w:ind w:left="1124" w:hanging="480"/>
      </w:pPr>
    </w:lvl>
    <w:lvl w:ilvl="4">
      <w:start w:val="1"/>
      <w:numFmt w:val="ideographTraditional"/>
      <w:lvlText w:val="%5、"/>
      <w:lvlJc w:val="left"/>
      <w:pPr>
        <w:ind w:left="1604" w:hanging="480"/>
      </w:pPr>
    </w:lvl>
    <w:lvl w:ilvl="5">
      <w:start w:val="1"/>
      <w:numFmt w:val="lowerRoman"/>
      <w:lvlText w:val="%6."/>
      <w:lvlJc w:val="right"/>
      <w:pPr>
        <w:ind w:left="2084" w:hanging="480"/>
      </w:pPr>
    </w:lvl>
    <w:lvl w:ilvl="6">
      <w:start w:val="1"/>
      <w:numFmt w:val="decimal"/>
      <w:lvlText w:val="%7."/>
      <w:lvlJc w:val="left"/>
      <w:pPr>
        <w:ind w:left="2564" w:hanging="480"/>
      </w:pPr>
    </w:lvl>
    <w:lvl w:ilvl="7">
      <w:start w:val="1"/>
      <w:numFmt w:val="ideographTraditional"/>
      <w:lvlText w:val="%8、"/>
      <w:lvlJc w:val="left"/>
      <w:pPr>
        <w:ind w:left="3044" w:hanging="480"/>
      </w:pPr>
    </w:lvl>
    <w:lvl w:ilvl="8">
      <w:start w:val="1"/>
      <w:numFmt w:val="lowerRoman"/>
      <w:lvlText w:val="%9."/>
      <w:lvlJc w:val="right"/>
      <w:pPr>
        <w:ind w:left="3524" w:hanging="480"/>
      </w:pPr>
    </w:lvl>
  </w:abstractNum>
  <w:abstractNum w:abstractNumId="7">
    <w:nsid w:val="5DCE6AD2"/>
    <w:multiLevelType w:val="multilevel"/>
    <w:tmpl w:val="78688B54"/>
    <w:lvl w:ilvl="0">
      <w:start w:val="1"/>
      <w:numFmt w:val="decimal"/>
      <w:lvlText w:val="%1."/>
      <w:lvlJc w:val="left"/>
      <w:pPr>
        <w:ind w:left="5039" w:hanging="360"/>
      </w:pPr>
      <w:rPr>
        <w:rFonts w:ascii="標楷體" w:hAnsi="標楷體"/>
        <w:color w:val="auto"/>
      </w:rPr>
    </w:lvl>
    <w:lvl w:ilvl="1">
      <w:start w:val="1"/>
      <w:numFmt w:val="decimal"/>
      <w:lvlText w:val="(%2)"/>
      <w:lvlJc w:val="left"/>
      <w:pPr>
        <w:ind w:left="310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3709" w:hanging="480"/>
      </w:pPr>
    </w:lvl>
    <w:lvl w:ilvl="3">
      <w:start w:val="1"/>
      <w:numFmt w:val="decimal"/>
      <w:lvlText w:val="%4."/>
      <w:lvlJc w:val="left"/>
      <w:pPr>
        <w:ind w:left="4189" w:hanging="480"/>
      </w:pPr>
    </w:lvl>
    <w:lvl w:ilvl="4">
      <w:start w:val="1"/>
      <w:numFmt w:val="ideographTraditional"/>
      <w:lvlText w:val="%5、"/>
      <w:lvlJc w:val="left"/>
      <w:pPr>
        <w:ind w:left="4669" w:hanging="480"/>
      </w:pPr>
    </w:lvl>
    <w:lvl w:ilvl="5">
      <w:start w:val="1"/>
      <w:numFmt w:val="lowerRoman"/>
      <w:lvlText w:val="%6."/>
      <w:lvlJc w:val="right"/>
      <w:pPr>
        <w:ind w:left="5149" w:hanging="480"/>
      </w:pPr>
    </w:lvl>
    <w:lvl w:ilvl="6">
      <w:start w:val="1"/>
      <w:numFmt w:val="decimal"/>
      <w:lvlText w:val="%7."/>
      <w:lvlJc w:val="left"/>
      <w:pPr>
        <w:ind w:left="5629" w:hanging="480"/>
      </w:pPr>
    </w:lvl>
    <w:lvl w:ilvl="7">
      <w:start w:val="1"/>
      <w:numFmt w:val="ideographTraditional"/>
      <w:lvlText w:val="%8、"/>
      <w:lvlJc w:val="left"/>
      <w:pPr>
        <w:ind w:left="6109" w:hanging="480"/>
      </w:pPr>
    </w:lvl>
    <w:lvl w:ilvl="8">
      <w:start w:val="1"/>
      <w:numFmt w:val="lowerRoman"/>
      <w:lvlText w:val="%9."/>
      <w:lvlJc w:val="right"/>
      <w:pPr>
        <w:ind w:left="6589" w:hanging="480"/>
      </w:pPr>
    </w:lvl>
  </w:abstractNum>
  <w:abstractNum w:abstractNumId="8">
    <w:nsid w:val="6FDC18C7"/>
    <w:multiLevelType w:val="multilevel"/>
    <w:tmpl w:val="91A85AA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EEC6B60"/>
    <w:multiLevelType w:val="multilevel"/>
    <w:tmpl w:val="119AA91C"/>
    <w:lvl w:ilvl="0">
      <w:start w:val="1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42E2"/>
    <w:rsid w:val="00012B43"/>
    <w:rsid w:val="007F42E2"/>
    <w:rsid w:val="00C6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2E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F42E2"/>
    <w:pPr>
      <w:ind w:left="480"/>
    </w:pPr>
  </w:style>
  <w:style w:type="paragraph" w:styleId="a4">
    <w:name w:val="header"/>
    <w:basedOn w:val="a"/>
    <w:rsid w:val="007F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7F42E2"/>
    <w:rPr>
      <w:sz w:val="20"/>
      <w:szCs w:val="20"/>
    </w:rPr>
  </w:style>
  <w:style w:type="paragraph" w:styleId="a6">
    <w:name w:val="footer"/>
    <w:basedOn w:val="a"/>
    <w:rsid w:val="007F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7F42E2"/>
    <w:rPr>
      <w:sz w:val="20"/>
      <w:szCs w:val="20"/>
    </w:rPr>
  </w:style>
  <w:style w:type="character" w:styleId="a8">
    <w:name w:val="Hyperlink"/>
    <w:basedOn w:val="a0"/>
    <w:rsid w:val="007F42E2"/>
    <w:rPr>
      <w:color w:val="0563C1"/>
      <w:u w:val="single"/>
    </w:rPr>
  </w:style>
  <w:style w:type="character" w:styleId="a9">
    <w:name w:val="FollowedHyperlink"/>
    <w:basedOn w:val="a0"/>
    <w:rsid w:val="007F42E2"/>
    <w:rPr>
      <w:color w:val="954F72"/>
      <w:u w:val="single"/>
    </w:rPr>
  </w:style>
  <w:style w:type="paragraph" w:styleId="aa">
    <w:name w:val="Balloon Text"/>
    <w:basedOn w:val="a"/>
    <w:rsid w:val="007F42E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sid w:val="007F42E2"/>
    <w:rPr>
      <w:rFonts w:ascii="Calibri Light" w:eastAsia="新細明體" w:hAnsi="Calibri Light" w:cs="Times New Roman"/>
      <w:sz w:val="18"/>
      <w:szCs w:val="18"/>
    </w:rPr>
  </w:style>
  <w:style w:type="character" w:customStyle="1" w:styleId="UnresolvedMention">
    <w:name w:val="Unresolved Mention"/>
    <w:basedOn w:val="a0"/>
    <w:rsid w:val="007F4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黃世潁</dc:creator>
  <cp:lastModifiedBy>user</cp:lastModifiedBy>
  <cp:revision>2</cp:revision>
  <cp:lastPrinted>2022-12-14T07:26:00Z</cp:lastPrinted>
  <dcterms:created xsi:type="dcterms:W3CDTF">2023-01-12T03:21:00Z</dcterms:created>
  <dcterms:modified xsi:type="dcterms:W3CDTF">2023-01-12T03:21:00Z</dcterms:modified>
</cp:coreProperties>
</file>